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7B" w:rsidRDefault="0088297B" w:rsidP="0088297B">
      <w:pPr>
        <w:spacing w:line="360" w:lineRule="auto"/>
        <w:rPr>
          <w:b/>
          <w:bCs/>
        </w:rPr>
      </w:pPr>
    </w:p>
    <w:p w:rsidR="0088297B" w:rsidRDefault="0088297B" w:rsidP="0088297B">
      <w:pPr>
        <w:widowControl/>
        <w:suppressAutoHyphens w:val="0"/>
        <w:spacing w:after="200" w:line="276" w:lineRule="auto"/>
        <w:rPr>
          <w:b/>
          <w:bCs/>
        </w:rPr>
      </w:pPr>
    </w:p>
    <w:p w:rsidR="0088297B" w:rsidRDefault="0088297B" w:rsidP="0088297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09A582A" wp14:editId="7C351AB2">
            <wp:extent cx="2058353" cy="2552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96" cy="25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7B" w:rsidRDefault="0088297B" w:rsidP="0088297B">
      <w:pPr>
        <w:spacing w:line="360" w:lineRule="auto"/>
        <w:jc w:val="center"/>
        <w:rPr>
          <w:b/>
          <w:bCs/>
        </w:rPr>
      </w:pPr>
    </w:p>
    <w:p w:rsidR="0088297B" w:rsidRPr="005102FC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  <w:r w:rsidRPr="005102FC">
        <w:rPr>
          <w:b/>
          <w:bCs/>
          <w:sz w:val="44"/>
          <w:szCs w:val="44"/>
        </w:rPr>
        <w:t>ANALIZA  STANU GOSPODARKI  ODPADAMI  KOMUNALNYMI  NA  T</w:t>
      </w:r>
      <w:r>
        <w:rPr>
          <w:b/>
          <w:bCs/>
          <w:sz w:val="44"/>
          <w:szCs w:val="44"/>
        </w:rPr>
        <w:t>ERENIE GMINY  IŁÓW  ZA  ROK 2016</w:t>
      </w: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</w:p>
    <w:p w:rsidR="0088297B" w:rsidRPr="005102FC" w:rsidRDefault="0088297B" w:rsidP="0088297B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20"/>
          <w:szCs w:val="20"/>
        </w:rPr>
        <w:t>IŁÓW 2017</w:t>
      </w:r>
      <w:r w:rsidRPr="005102FC">
        <w:rPr>
          <w:b/>
          <w:bCs/>
          <w:sz w:val="44"/>
          <w:szCs w:val="44"/>
        </w:rPr>
        <w:br w:type="page"/>
      </w:r>
    </w:p>
    <w:p w:rsidR="0088297B" w:rsidRDefault="0088297B" w:rsidP="0088297B">
      <w:pPr>
        <w:spacing w:line="360" w:lineRule="auto"/>
        <w:jc w:val="both"/>
        <w:rPr>
          <w:b/>
          <w:bCs/>
        </w:rPr>
      </w:pPr>
    </w:p>
    <w:p w:rsidR="0088297B" w:rsidRDefault="0088297B" w:rsidP="0088297B">
      <w:pPr>
        <w:widowControl/>
        <w:suppressAutoHyphens w:val="0"/>
        <w:spacing w:after="200" w:line="276" w:lineRule="auto"/>
        <w:rPr>
          <w:b/>
          <w:bCs/>
        </w:rPr>
      </w:pPr>
    </w:p>
    <w:p w:rsidR="0088297B" w:rsidRDefault="0088297B" w:rsidP="0088297B">
      <w:pPr>
        <w:widowControl/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t>Spis treści</w:t>
      </w:r>
    </w:p>
    <w:p w:rsidR="0088297B" w:rsidRPr="005102FC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FE0E2E">
        <w:rPr>
          <w:bCs/>
        </w:rPr>
        <w:t>Cel przygotowania analizy</w:t>
      </w:r>
      <w:r>
        <w:rPr>
          <w:bCs/>
        </w:rPr>
        <w:t>………………………………………………………………….. 3</w:t>
      </w:r>
    </w:p>
    <w:p w:rsidR="0088297B" w:rsidRPr="005102FC" w:rsidRDefault="00581036" w:rsidP="00581036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581036">
        <w:rPr>
          <w:bCs/>
        </w:rPr>
        <w:t>Założenia Planu gospodarki odpadami dla województwa mazowieckiego 2022</w:t>
      </w:r>
      <w:r>
        <w:rPr>
          <w:bCs/>
        </w:rPr>
        <w:t>……</w:t>
      </w:r>
      <w:r w:rsidR="0088297B" w:rsidRPr="005102FC">
        <w:rPr>
          <w:bCs/>
        </w:rPr>
        <w:t>……</w:t>
      </w:r>
      <w:r w:rsidR="0088297B">
        <w:rPr>
          <w:bCs/>
        </w:rPr>
        <w:t>…4</w:t>
      </w:r>
    </w:p>
    <w:p w:rsidR="0088297B" w:rsidRPr="005102FC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5102FC">
        <w:rPr>
          <w:bCs/>
        </w:rPr>
        <w:t>Ogólna charakterystyka systemu gospodarowania odpadami komunalnymi na terenie gminy Iłów………………</w:t>
      </w:r>
      <w:r>
        <w:rPr>
          <w:bCs/>
        </w:rPr>
        <w:t>…………………………………………………………………………...9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5102FC">
        <w:rPr>
          <w:bCs/>
        </w:rPr>
        <w:t>Możliwości przetwarzania zmieszanych odpadów komunalnych, odpadów zielonych oraz</w:t>
      </w:r>
      <w:r w:rsidRPr="00FE0E2E">
        <w:rPr>
          <w:bCs/>
        </w:rPr>
        <w:t xml:space="preserve"> pozostałości z sortowania odpadów komunalnych przeznaczonych do składowania</w:t>
      </w:r>
      <w:r>
        <w:rPr>
          <w:bCs/>
        </w:rPr>
        <w:t>………12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FE0E2E">
        <w:rPr>
          <w:bCs/>
        </w:rPr>
        <w:t>Potrzeby inwestycyjne związane z gospodarowaniem odpadami komunalnymi</w:t>
      </w:r>
      <w:r>
        <w:rPr>
          <w:bCs/>
        </w:rPr>
        <w:t>…………...13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FE0E2E">
        <w:rPr>
          <w:bCs/>
        </w:rPr>
        <w:t>Koszty poniesione w związku z odbiorem, odzyskiem, recyklingiem i unieszkodliwianiem odpadów komunalnych z nieruchomości zmieszanych</w:t>
      </w:r>
      <w:r>
        <w:rPr>
          <w:bCs/>
        </w:rPr>
        <w:t>……………………………………..13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right"/>
        <w:rPr>
          <w:bCs/>
        </w:rPr>
      </w:pPr>
      <w:r w:rsidRPr="00FE0E2E">
        <w:rPr>
          <w:bCs/>
        </w:rPr>
        <w:t>Liczba mieszkańców</w:t>
      </w:r>
      <w:r>
        <w:rPr>
          <w:bCs/>
        </w:rPr>
        <w:t>………………………………………………………………………..14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>
        <w:rPr>
          <w:bCs/>
        </w:rPr>
        <w:t>Liczba właścicieli ni</w:t>
      </w:r>
      <w:r w:rsidRPr="00FE0E2E">
        <w:rPr>
          <w:bCs/>
        </w:rPr>
        <w:t>eruchomości, którzy nie zawarli umowy, o której mowa w art. 6 ust.1</w:t>
      </w:r>
      <w:r>
        <w:rPr>
          <w:bCs/>
        </w:rPr>
        <w:t>…………………………………………………………………………………………14</w:t>
      </w:r>
    </w:p>
    <w:p w:rsidR="0088297B" w:rsidRPr="00FE0E2E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FE0E2E">
        <w:rPr>
          <w:bCs/>
        </w:rPr>
        <w:t>Ilość odpadów komunalnych wytworzon</w:t>
      </w:r>
      <w:r>
        <w:rPr>
          <w:bCs/>
        </w:rPr>
        <w:t>ych na terenie Gminy Iłów w 2016</w:t>
      </w:r>
      <w:r w:rsidRPr="00FE0E2E">
        <w:rPr>
          <w:bCs/>
        </w:rPr>
        <w:t xml:space="preserve"> roku</w:t>
      </w:r>
      <w:r>
        <w:rPr>
          <w:bCs/>
        </w:rPr>
        <w:t>………...14</w:t>
      </w:r>
    </w:p>
    <w:p w:rsidR="0088297B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FE0E2E">
        <w:rPr>
          <w:bCs/>
        </w:rPr>
        <w:t>Ilość zmieszanych odpadów komunal</w:t>
      </w:r>
      <w:r>
        <w:rPr>
          <w:bCs/>
        </w:rPr>
        <w:t>ny</w:t>
      </w:r>
      <w:r w:rsidRPr="00FE0E2E">
        <w:rPr>
          <w:bCs/>
        </w:rPr>
        <w:t>ch, odpadów zielonych</w:t>
      </w:r>
      <w:r>
        <w:rPr>
          <w:bCs/>
        </w:rPr>
        <w:t xml:space="preserve"> oraz pozostałości z so</w:t>
      </w:r>
      <w:r w:rsidRPr="00FE0E2E">
        <w:rPr>
          <w:bCs/>
        </w:rPr>
        <w:t>rtowania odpadów komunalnych przeznaczonych do składowania odbieranych z terenu gminy</w:t>
      </w:r>
      <w:r>
        <w:rPr>
          <w:bCs/>
        </w:rPr>
        <w:t>………………………………………………………………………………………..15</w:t>
      </w:r>
    </w:p>
    <w:p w:rsidR="0088297B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>
        <w:rPr>
          <w:bCs/>
        </w:rPr>
        <w:t>Osiągnięte poziomy recyklingu……………………………………………………………..15</w:t>
      </w:r>
    </w:p>
    <w:p w:rsidR="0088297B" w:rsidRPr="005102FC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Cs/>
        </w:rPr>
      </w:pPr>
      <w:r w:rsidRPr="005102FC">
        <w:rPr>
          <w:bCs/>
        </w:rPr>
        <w:t>Wnioski</w:t>
      </w:r>
      <w:r>
        <w:rPr>
          <w:bCs/>
        </w:rPr>
        <w:t>……………………………………………………………………………………...16</w:t>
      </w:r>
    </w:p>
    <w:p w:rsidR="0088297B" w:rsidRPr="00882DD4" w:rsidRDefault="0088297B" w:rsidP="0088297B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rPr>
          <w:b/>
          <w:bCs/>
        </w:rPr>
      </w:pPr>
      <w:r w:rsidRPr="00882DD4">
        <w:rPr>
          <w:b/>
          <w:bCs/>
        </w:rPr>
        <w:br w:type="page"/>
      </w:r>
    </w:p>
    <w:p w:rsidR="0088297B" w:rsidRDefault="0088297B" w:rsidP="0088297B">
      <w:pPr>
        <w:spacing w:line="360" w:lineRule="auto"/>
        <w:jc w:val="both"/>
        <w:rPr>
          <w:b/>
          <w:bCs/>
        </w:rPr>
      </w:pPr>
    </w:p>
    <w:p w:rsidR="0088297B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1. Cel przygotowania analizy</w:t>
      </w:r>
    </w:p>
    <w:p w:rsidR="0088297B" w:rsidRDefault="0088297B" w:rsidP="0088297B">
      <w:pPr>
        <w:spacing w:line="360" w:lineRule="auto"/>
        <w:ind w:firstLine="708"/>
        <w:jc w:val="both"/>
      </w:pPr>
      <w:r>
        <w:t>Zgodnie z ustawą o utrzymaniu czystości i porządku w gminach niniejsza a</w:t>
      </w:r>
      <w:r w:rsidRPr="00F43FAF">
        <w:t xml:space="preserve">naliza została przygotowana w celu weryfikacji możliwości technicznych </w:t>
      </w:r>
      <w:r>
        <w:t>i organizacyjnych gminy Iłów w </w:t>
      </w:r>
      <w:r w:rsidRPr="00F43FAF">
        <w:t>zakresie gospodarowania odpadami komunalnymi.</w:t>
      </w:r>
      <w:r>
        <w:t xml:space="preserve"> Głównym celem dokumentu jest dostarczenie niezbędnych informacji dla stworzenia efektywnego systemu gospodarki odpadami komunalnymi na terenie gminy Iłów.</w:t>
      </w:r>
    </w:p>
    <w:p w:rsidR="0088297B" w:rsidRPr="00E51311" w:rsidRDefault="0088297B" w:rsidP="0088297B">
      <w:pPr>
        <w:spacing w:line="360" w:lineRule="auto"/>
        <w:ind w:firstLine="708"/>
        <w:jc w:val="both"/>
      </w:pPr>
      <w:r w:rsidRPr="00E51311">
        <w:t>Analizę sporządzono na podstawie art.3 ust.2 pkt.10</w:t>
      </w:r>
      <w:r>
        <w:t xml:space="preserve"> oraz art. 9tb ust.1 ustawy z </w:t>
      </w:r>
      <w:r w:rsidRPr="00E51311">
        <w:t>dnia 13 września 1996</w:t>
      </w:r>
      <w:r>
        <w:t xml:space="preserve"> </w:t>
      </w:r>
      <w:r w:rsidRPr="00E51311">
        <w:t>r</w:t>
      </w:r>
      <w:r>
        <w:t>.</w:t>
      </w:r>
      <w:r w:rsidRPr="00E51311">
        <w:t xml:space="preserve"> </w:t>
      </w:r>
      <w:r>
        <w:t xml:space="preserve">(Dz. U. z 2016 r., poz. 250) </w:t>
      </w:r>
      <w:r w:rsidRPr="00E51311">
        <w:t>o utrzymaniu czystości i porządku w gminach gdzie został określony wymagany jej zakres:</w:t>
      </w:r>
    </w:p>
    <w:p w:rsidR="0088297B" w:rsidRPr="00E51311" w:rsidRDefault="0088297B" w:rsidP="0088297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E51311">
        <w:t>możliwości przetwarzania zmieszanych odpadów komunalnych, odpadów zielonych oraz pozostałości z sortowania odpadów komunalnych przeznaczonych do składowania,</w:t>
      </w:r>
    </w:p>
    <w:p w:rsidR="0088297B" w:rsidRPr="00E51311" w:rsidRDefault="0088297B" w:rsidP="0088297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E51311">
        <w:t>potrzeb inwestycyjnych związanych z gospodarowaniem odpadami komunalnymi,</w:t>
      </w:r>
    </w:p>
    <w:p w:rsidR="0088297B" w:rsidRPr="00E51311" w:rsidRDefault="0088297B" w:rsidP="0088297B">
      <w:pPr>
        <w:numPr>
          <w:ilvl w:val="0"/>
          <w:numId w:val="1"/>
        </w:numPr>
        <w:spacing w:line="360" w:lineRule="auto"/>
        <w:jc w:val="both"/>
      </w:pPr>
      <w:r w:rsidRPr="00E51311">
        <w:t>kosztów poniesionych w związku z odbiera</w:t>
      </w:r>
      <w:r>
        <w:t>niem, odzyskiem, recyklingiem i </w:t>
      </w:r>
      <w:r w:rsidRPr="00E51311">
        <w:t>unieszkodliwianiem odpadów komunalnych,</w:t>
      </w:r>
    </w:p>
    <w:p w:rsidR="0088297B" w:rsidRPr="00E51311" w:rsidRDefault="0088297B" w:rsidP="0088297B">
      <w:pPr>
        <w:numPr>
          <w:ilvl w:val="0"/>
          <w:numId w:val="1"/>
        </w:numPr>
        <w:spacing w:line="360" w:lineRule="auto"/>
        <w:jc w:val="both"/>
      </w:pPr>
      <w:r w:rsidRPr="00E51311">
        <w:t>liczby mieszkańców,</w:t>
      </w:r>
    </w:p>
    <w:p w:rsidR="0088297B" w:rsidRPr="00E51311" w:rsidRDefault="0088297B" w:rsidP="0088297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E51311">
        <w:t>liczby właścicieli nieruchomości, którzy nie</w:t>
      </w:r>
      <w:r>
        <w:t xml:space="preserve"> zawarli umowy, o której mowa w </w:t>
      </w:r>
      <w:r w:rsidRPr="00E51311">
        <w:t>art. 6 ust.1 w  imieniu których  gmina powinna podjąć działania, o których mowa w art. 6 ust.6-12,</w:t>
      </w:r>
    </w:p>
    <w:p w:rsidR="0088297B" w:rsidRPr="00E51311" w:rsidRDefault="0088297B" w:rsidP="0088297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E51311">
        <w:t>ilości odpadów komunalnych wytworzonych na terenie gminy,</w:t>
      </w:r>
    </w:p>
    <w:p w:rsidR="0088297B" w:rsidRPr="00E51311" w:rsidRDefault="0088297B" w:rsidP="0088297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E51311">
        <w:t xml:space="preserve">ilości </w:t>
      </w:r>
      <w:r>
        <w:t>zmieszanych odpadów komunalnych</w:t>
      </w:r>
      <w:r w:rsidRPr="00E51311">
        <w:t>, odpadó</w:t>
      </w:r>
      <w:r>
        <w:t>w zielonych oraz pozostałości z </w:t>
      </w:r>
      <w:r w:rsidRPr="00E51311">
        <w:t>sortowania odpadów komunalnych przeznaczonych do składowania z terenu gminy.</w:t>
      </w:r>
    </w:p>
    <w:p w:rsidR="0088297B" w:rsidRPr="00E51311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ind w:firstLine="708"/>
        <w:jc w:val="both"/>
      </w:pPr>
      <w:r w:rsidRPr="00CD6143">
        <w:t xml:space="preserve">Właściciele nieruchomości, którzy do dnia 1 lipca 2013r. zobowiązani byli do podpisywania umów z podmiotami odbierającymi odpady komunalne z terenu ich nieruchomości mają obecnie obowiązek uiszczać na rzecz gminy opłaty za gospodarowanie odpadami komunalnymi w wysokości ustalonej przez Radę Gminy. Zgodnie z ustawą o utrzymaniu czystości i porządku w gminach, z pobranych opłat gmina pokrywa koszty funkcjonowania systemu gospodarowania odpadami komunalnymi które obejmują: </w:t>
      </w:r>
    </w:p>
    <w:p w:rsidR="0088297B" w:rsidRPr="00CD6143" w:rsidRDefault="0088297B" w:rsidP="0088297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CD6143">
        <w:t xml:space="preserve">koszty odbioru, transportu, zbierania, odzysku i unieszkodliwiania odpadów komunalnych, </w:t>
      </w:r>
    </w:p>
    <w:p w:rsidR="0088297B" w:rsidRPr="00CD6143" w:rsidRDefault="0088297B" w:rsidP="0088297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CD6143">
        <w:t xml:space="preserve">koszty tworzenia i utrzymania punktów selektywnego zbierania odpadów komunalnych, </w:t>
      </w:r>
    </w:p>
    <w:p w:rsidR="0088297B" w:rsidRDefault="0088297B" w:rsidP="0088297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CD6143">
        <w:t>koszty o</w:t>
      </w:r>
      <w:r>
        <w:t>bsługi administracyjnej systemu.</w:t>
      </w:r>
    </w:p>
    <w:p w:rsidR="0088297B" w:rsidRDefault="0088297B" w:rsidP="0088297B">
      <w:pPr>
        <w:pStyle w:val="Default"/>
        <w:spacing w:line="360" w:lineRule="auto"/>
        <w:rPr>
          <w:b/>
          <w:sz w:val="28"/>
          <w:szCs w:val="28"/>
        </w:rPr>
      </w:pPr>
    </w:p>
    <w:p w:rsidR="0088297B" w:rsidRPr="00323378" w:rsidRDefault="00581036" w:rsidP="0088297B">
      <w:pPr>
        <w:pStyle w:val="Default"/>
        <w:spacing w:line="360" w:lineRule="auto"/>
        <w:rPr>
          <w:b/>
        </w:rPr>
      </w:pPr>
      <w:r>
        <w:rPr>
          <w:b/>
        </w:rPr>
        <w:lastRenderedPageBreak/>
        <w:t xml:space="preserve">2. Założenia </w:t>
      </w:r>
      <w:r w:rsidRPr="00581036">
        <w:rPr>
          <w:b/>
        </w:rPr>
        <w:t>Plan</w:t>
      </w:r>
      <w:r>
        <w:rPr>
          <w:b/>
        </w:rPr>
        <w:t>u</w:t>
      </w:r>
      <w:r w:rsidRPr="00581036">
        <w:rPr>
          <w:b/>
        </w:rPr>
        <w:t xml:space="preserve"> gospodarki odpadami dla województwa mazowieckiego 2022</w:t>
      </w:r>
      <w:r>
        <w:rPr>
          <w:b/>
        </w:rPr>
        <w:t>.</w:t>
      </w:r>
    </w:p>
    <w:p w:rsidR="0088297B" w:rsidRDefault="00CE22F5" w:rsidP="00CE22F5">
      <w:pPr>
        <w:pStyle w:val="Default"/>
        <w:spacing w:line="360" w:lineRule="auto"/>
        <w:ind w:firstLine="708"/>
        <w:jc w:val="both"/>
      </w:pPr>
      <w:r w:rsidRPr="00CE22F5">
        <w:t>Plan gospodarki odpadami dla województwa mazowieckiego 2022 (dalej zwany PGO WM 2022) wraz z załącznikami opracowany został zgodnie z</w:t>
      </w:r>
      <w:r>
        <w:t xml:space="preserve"> polityką unijnych, krajowych i </w:t>
      </w:r>
      <w:r w:rsidRPr="00CE22F5">
        <w:t>regionalnych dokumentów strategicznych i planistycznych.</w:t>
      </w:r>
      <w:r>
        <w:t xml:space="preserve"> </w:t>
      </w:r>
      <w:r w:rsidRPr="00CE22F5">
        <w:t>Obowiązek opracowania planów gospodarki odpadami wynika wprost z art. 34 ustawy o odpadach.</w:t>
      </w:r>
      <w:r>
        <w:t xml:space="preserve"> </w:t>
      </w:r>
      <w:r w:rsidRPr="00CE22F5">
        <w:t>Do momentu uchwalenia PGO WM 2022 gospodarka odpadami komunalnymi w województwie mazowieckim opierała się na wskazanych w Wojewódzkim Planie Gospodarki Odpadami d</w:t>
      </w:r>
      <w:r>
        <w:t>la Mazowsza na lata 2012–2017 z </w:t>
      </w:r>
      <w:r w:rsidRPr="00CE22F5">
        <w:t>uwzględnieniem lat 2018–2023, pięciu regionach gospodarki odpadami. Na terenie województwa funkcjonowały regiony: ciechanowski, płocki, warszawski, ost</w:t>
      </w:r>
      <w:r>
        <w:t>rołęcko-siedlecki i radomski, w </w:t>
      </w:r>
      <w:r w:rsidRPr="00CE22F5">
        <w:t>których wyznaczono regionalne instalacje do przetwarzania odpadów komunalnych. Na podstawie analizy aktualnego stanu gospodarowania odpadami w województwie oraz wymagań prawnych, zdefiniowane zostały problemy związa</w:t>
      </w:r>
      <w:r>
        <w:t>ne z gospodarowaniem odpadami w </w:t>
      </w:r>
      <w:r w:rsidRPr="00CE22F5">
        <w:t>poszczególnych grupach. Opracowano również nowy podział na regiony gospodarki odpadami komunalnymi (zachodni, wschodni, centralny i południowy) wraz z instalacjami o statusie regionalnych instalacji do przetwarzania odpadów komunalnych oraz instalacji przewidzianych do zastępczej obsługi regionu</w:t>
      </w:r>
      <w:r>
        <w:t xml:space="preserve">. </w:t>
      </w:r>
      <w:r w:rsidRPr="00CE22F5">
        <w:t>W myśl obowiązujących przepisów zakazuje się zbierania oraz przetwarzania zmieszanych odpadów komunalnych, odpadów zielonych, pozostałości powstających w procesie mechaniczno-biologicznego przetwarzania zmieszanych odpadów komunalnych oraz pozostałości z sortowania odpadów komunalnych poza regionem gospodarki odpadami, w którym zostały wytworzone. Zakaz ten dotyczy także przywożenia wyżej wymienionych odpadów wytworzonych poza obszarem danego regionu. Wobec powyższego, regiony te zostały tak wytyczone, aby zapewnić samowystarczalność w realizacji powyższych wymagań. Wyjątek stanowi region centralny dla którego wyznaczono instalacje zastępcze spoza regionu</w:t>
      </w:r>
      <w:r>
        <w:t xml:space="preserve">. </w:t>
      </w: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Default="0088297B" w:rsidP="0088297B">
      <w:pPr>
        <w:pStyle w:val="Default"/>
        <w:spacing w:line="360" w:lineRule="auto"/>
        <w:rPr>
          <w:b/>
          <w:sz w:val="20"/>
          <w:szCs w:val="20"/>
        </w:rPr>
      </w:pPr>
    </w:p>
    <w:p w:rsidR="0088297B" w:rsidRPr="00734649" w:rsidRDefault="0088297B" w:rsidP="0088297B">
      <w:pPr>
        <w:pStyle w:val="Default"/>
        <w:spacing w:line="360" w:lineRule="auto"/>
        <w:rPr>
          <w:b/>
          <w:sz w:val="20"/>
          <w:szCs w:val="20"/>
        </w:rPr>
      </w:pPr>
      <w:r w:rsidRPr="00734649">
        <w:rPr>
          <w:b/>
          <w:sz w:val="20"/>
          <w:szCs w:val="20"/>
        </w:rPr>
        <w:lastRenderedPageBreak/>
        <w:t>Rysunek 1</w:t>
      </w:r>
      <w:r>
        <w:rPr>
          <w:b/>
          <w:sz w:val="20"/>
          <w:szCs w:val="20"/>
        </w:rPr>
        <w:t xml:space="preserve">. </w:t>
      </w:r>
      <w:r w:rsidRPr="00734649">
        <w:rPr>
          <w:b/>
          <w:sz w:val="20"/>
          <w:szCs w:val="20"/>
        </w:rPr>
        <w:t xml:space="preserve"> </w:t>
      </w:r>
      <w:r w:rsidR="00CE22F5" w:rsidRPr="00CE22F5">
        <w:rPr>
          <w:b/>
          <w:sz w:val="20"/>
          <w:szCs w:val="20"/>
        </w:rPr>
        <w:t>Mapa województwa mazowieckiego z podziałem na regiony gospodarki odpadami komunalnymi oraz wykazem instalacji regionalnych istniejących i planowanych</w:t>
      </w:r>
      <w:r w:rsidR="00CE22F5">
        <w:rPr>
          <w:b/>
          <w:sz w:val="20"/>
          <w:szCs w:val="20"/>
        </w:rPr>
        <w:t>.</w:t>
      </w:r>
    </w:p>
    <w:p w:rsidR="0088297B" w:rsidRPr="007B2C1F" w:rsidRDefault="00CE22F5" w:rsidP="0088297B">
      <w:r>
        <w:rPr>
          <w:noProof/>
          <w:lang w:eastAsia="pl-PL"/>
        </w:rPr>
        <w:drawing>
          <wp:inline distT="0" distB="0" distL="0" distR="0" wp14:anchorId="1C4E1DE5" wp14:editId="7BDD9E26">
            <wp:extent cx="5753100" cy="7896225"/>
            <wp:effectExtent l="0" t="0" r="0" b="9525"/>
            <wp:docPr id="3" name="Obraz 3" descr="RIPOK_IZ_wojewodztwo_ist_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OK_IZ_wojewodztwo_ist_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7B" w:rsidRPr="00764BDE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jc w:val="both"/>
        <w:rPr>
          <w:b/>
          <w:i/>
          <w:sz w:val="20"/>
          <w:szCs w:val="20"/>
        </w:rPr>
      </w:pPr>
    </w:p>
    <w:p w:rsidR="0088297B" w:rsidRPr="00783F5E" w:rsidRDefault="0088297B" w:rsidP="0088297B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 w:rsidR="00CE22F5">
        <w:rPr>
          <w:sz w:val="20"/>
          <w:szCs w:val="20"/>
        </w:rPr>
        <w:t>Plan gospodarki odpadami dla województwa mazowieckiego 2022.</w:t>
      </w:r>
    </w:p>
    <w:p w:rsidR="0088297B" w:rsidRDefault="00EC579B" w:rsidP="00EC579B">
      <w:pPr>
        <w:spacing w:line="360" w:lineRule="auto"/>
        <w:jc w:val="both"/>
      </w:pPr>
      <w:r>
        <w:lastRenderedPageBreak/>
        <w:t>Gmina Iłów należy do r</w:t>
      </w:r>
      <w:r w:rsidRPr="00EC579B">
        <w:t>egion zachodni</w:t>
      </w:r>
      <w:r>
        <w:t>ego, który</w:t>
      </w:r>
      <w:r w:rsidRPr="00EC579B">
        <w:t xml:space="preserve"> jest największym obszarowo regionem, spośród wyznaczonych w</w:t>
      </w:r>
      <w:r>
        <w:t xml:space="preserve"> Planie gospodarki odpadami dla województwa mazowieckiego 2022 </w:t>
      </w:r>
      <w:r w:rsidRPr="00EC579B">
        <w:t xml:space="preserve">. W roku 2014 liczba osób zamieszkujących ten teren wynosiła 832 549. W skład tego obszaru zaliczono 90 gmin z powiatów: ciechanowskiego, gostynińskiego, makowskiego, mławskiego, nowodworskiego, płockiego, płońskiego, przasnyskiego, pułtuskiego, sierpeckiego, </w:t>
      </w:r>
      <w:r w:rsidRPr="00EC579B">
        <w:rPr>
          <w:b/>
        </w:rPr>
        <w:t>sochaczewskiego</w:t>
      </w:r>
      <w:r w:rsidRPr="00EC579B">
        <w:t>, żuromińskiego oraz miasto Płock.</w:t>
      </w:r>
      <w:r>
        <w:t xml:space="preserve"> </w:t>
      </w:r>
    </w:p>
    <w:p w:rsidR="00EC579B" w:rsidRPr="00EC579B" w:rsidRDefault="00EC579B" w:rsidP="00EC579B">
      <w:pPr>
        <w:spacing w:line="360" w:lineRule="auto"/>
        <w:jc w:val="both"/>
        <w:rPr>
          <w:b/>
          <w:sz w:val="20"/>
          <w:szCs w:val="20"/>
        </w:rPr>
      </w:pPr>
      <w:r w:rsidRPr="00EC579B">
        <w:rPr>
          <w:b/>
          <w:sz w:val="20"/>
          <w:szCs w:val="20"/>
        </w:rPr>
        <w:t>Tabela 1</w:t>
      </w:r>
      <w:r>
        <w:rPr>
          <w:b/>
          <w:sz w:val="20"/>
          <w:szCs w:val="20"/>
        </w:rPr>
        <w:t xml:space="preserve">. </w:t>
      </w:r>
      <w:r w:rsidRPr="00EC579B">
        <w:rPr>
          <w:b/>
          <w:sz w:val="20"/>
          <w:szCs w:val="20"/>
        </w:rPr>
        <w:t xml:space="preserve"> Powiaty i gminy należące do regionu zachodniego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875"/>
      </w:tblGrid>
      <w:tr w:rsidR="00EC579B" w:rsidRPr="00EC579B" w:rsidTr="002A0427">
        <w:trPr>
          <w:cantSplit/>
          <w:trHeight w:val="227"/>
          <w:tblHeader/>
          <w:jc w:val="center"/>
        </w:trPr>
        <w:tc>
          <w:tcPr>
            <w:tcW w:w="1511" w:type="pct"/>
            <w:shd w:val="clear" w:color="auto" w:fill="D9D9D9"/>
            <w:vAlign w:val="center"/>
          </w:tcPr>
          <w:p w:rsidR="00EC579B" w:rsidRPr="00EC579B" w:rsidRDefault="00EC579B" w:rsidP="00EC579B">
            <w:pPr>
              <w:keepNext/>
              <w:tabs>
                <w:tab w:val="left" w:pos="567"/>
              </w:tabs>
              <w:suppressAutoHyphens w:val="0"/>
              <w:spacing w:line="276" w:lineRule="auto"/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EC579B">
              <w:rPr>
                <w:rFonts w:ascii="Arial" w:hAnsi="Arial"/>
                <w:b/>
                <w:sz w:val="18"/>
                <w:szCs w:val="20"/>
              </w:rPr>
              <w:t>Powiat</w:t>
            </w:r>
          </w:p>
        </w:tc>
        <w:tc>
          <w:tcPr>
            <w:tcW w:w="3489" w:type="pct"/>
            <w:shd w:val="clear" w:color="auto" w:fill="D9D9D9"/>
            <w:vAlign w:val="center"/>
          </w:tcPr>
          <w:p w:rsidR="00EC579B" w:rsidRPr="00EC579B" w:rsidRDefault="00EC579B" w:rsidP="00EC579B">
            <w:pPr>
              <w:keepNext/>
              <w:tabs>
                <w:tab w:val="left" w:pos="567"/>
              </w:tabs>
              <w:suppressAutoHyphens w:val="0"/>
              <w:spacing w:line="276" w:lineRule="auto"/>
              <w:rPr>
                <w:rFonts w:ascii="Arial" w:hAnsi="Arial" w:cs="Arial"/>
                <w:b/>
                <w:kern w:val="28"/>
                <w:sz w:val="18"/>
                <w:szCs w:val="16"/>
              </w:rPr>
            </w:pPr>
            <w:r w:rsidRPr="00EC579B">
              <w:rPr>
                <w:rFonts w:ascii="Arial" w:hAnsi="Arial"/>
                <w:b/>
                <w:sz w:val="18"/>
                <w:szCs w:val="16"/>
              </w:rPr>
              <w:t>Gmina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Ciechanowski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Ciechanów – miasto, Ciechanów-gmina, Glinojeck, Gołymin-Ośrodek, Grudusk, Ojrzeń, Opinogóra Górna, Regimin, Sońsk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Gostyniński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Gostynin-gmina, Gostynin-miasto, Pacyna, Szczawin Kościelny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miasto Płock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Płock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makowski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Czerwonka, Karniewo, Krasnosielc, Maków Mazowiecki, Płoniawy-Bramura, Sypniewo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mławski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Dzierzgowo, Lipowiec Kościelny, Mława, Radzanów, Strzegowo, Stupsk, Szreńsk, Szydłowo, Wieczfnia Kościelna, Wiśniewo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nowodworski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Nasielsk, Zakroczym, Nowy Dwór Mazowiecki, Pomiechówek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płocki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Bielsk, Bodzanów, Brudzeń Duży, Bulkowo, Drobin, Gąbin, Łąck, Mała Wieś, Nowy Duninów, Radzanowo, Słubice, Słupno, Stara Biała, Staroźreby, Wyszogród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płoński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Baboszewo, Czerwińsk nad Wisłą, Dzierzążnia, Joniec, Naruszewo, Nowe Miasto, Płońsk-gmina, Płońsk-miasto, Raciąż-gmina, Raciąż-miasto, Sochocin, Załuski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przasnyski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Chorzele, Czernice Borowe, Jednorożec, Krasne, Krzynowłoga Mała, Przasnysz-gmina, Przasnysz-miasto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pułtuski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Gzy, Pokrzywnica,</w:t>
            </w:r>
            <w:r w:rsidRPr="00EC579B">
              <w:rPr>
                <w:rFonts w:ascii="Verdana" w:hAnsi="Verdana" w:cs="Arial"/>
                <w:color w:val="222222"/>
                <w:sz w:val="18"/>
                <w:szCs w:val="19"/>
                <w:lang w:eastAsia="pl-PL"/>
              </w:rPr>
              <w:t> </w:t>
            </w: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Pułtusk, Świercze, Winnica, Zatory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sierpecki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Gozdowo, Mochowo, Rościszewo, Sierpc-gmina, Sierpc-miasto, Szczutowo, Zawidz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sochaczewski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Iłów, Młodzieszyn, Rybno</w:t>
            </w:r>
          </w:p>
        </w:tc>
      </w:tr>
      <w:tr w:rsidR="00EC579B" w:rsidRPr="00EC579B" w:rsidTr="002A0427">
        <w:trPr>
          <w:cantSplit/>
          <w:trHeight w:val="227"/>
          <w:jc w:val="center"/>
        </w:trPr>
        <w:tc>
          <w:tcPr>
            <w:tcW w:w="1511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żuromiński</w:t>
            </w:r>
          </w:p>
        </w:tc>
        <w:tc>
          <w:tcPr>
            <w:tcW w:w="3489" w:type="pct"/>
            <w:vAlign w:val="center"/>
          </w:tcPr>
          <w:p w:rsidR="00EC579B" w:rsidRPr="00EC579B" w:rsidRDefault="00EC579B" w:rsidP="00EC579B">
            <w:pPr>
              <w:widowControl/>
              <w:suppressAutoHyphens w:val="0"/>
              <w:spacing w:before="100" w:beforeAutospacing="1" w:after="100" w:afterAutospacing="1" w:line="276" w:lineRule="auto"/>
              <w:ind w:right="216"/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</w:pPr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 xml:space="preserve">Bieżuń, Kuczbork Osada, Lubowidz, Lutocin, Siemiątkowo </w:t>
            </w:r>
            <w:proofErr w:type="spellStart"/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Koziebrodzkie</w:t>
            </w:r>
            <w:proofErr w:type="spellEnd"/>
            <w:r w:rsidRPr="00EC579B">
              <w:rPr>
                <w:rFonts w:ascii="Arial" w:hAnsi="Arial" w:cs="Arial"/>
                <w:color w:val="222222"/>
                <w:sz w:val="18"/>
                <w:szCs w:val="19"/>
                <w:lang w:eastAsia="pl-PL"/>
              </w:rPr>
              <w:t>, Żuromin</w:t>
            </w:r>
          </w:p>
        </w:tc>
      </w:tr>
    </w:tbl>
    <w:p w:rsidR="00EC579B" w:rsidRDefault="00EC579B" w:rsidP="00EC579B">
      <w:pPr>
        <w:spacing w:line="360" w:lineRule="auto"/>
        <w:jc w:val="both"/>
        <w:rPr>
          <w:sz w:val="20"/>
          <w:szCs w:val="20"/>
        </w:rPr>
      </w:pPr>
    </w:p>
    <w:p w:rsidR="00EC579B" w:rsidRDefault="00EC579B" w:rsidP="00EC579B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>
        <w:rPr>
          <w:sz w:val="20"/>
          <w:szCs w:val="20"/>
        </w:rPr>
        <w:t>Plan gospodarki odpadami dla województwa mazowieckiego 2022.</w:t>
      </w:r>
    </w:p>
    <w:p w:rsidR="00101C11" w:rsidRDefault="00101C11" w:rsidP="00EC579B">
      <w:pPr>
        <w:spacing w:line="360" w:lineRule="auto"/>
        <w:jc w:val="both"/>
        <w:rPr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</w:p>
    <w:p w:rsid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  <w:r w:rsidRPr="00101C11">
        <w:rPr>
          <w:b/>
          <w:sz w:val="20"/>
          <w:szCs w:val="20"/>
        </w:rPr>
        <w:lastRenderedPageBreak/>
        <w:t>Rysunek 2. Obszar regionu zachodniego wraz z istniejącymi i planowanymi regionalnymi instalacjami przetwarzania odpadów komunalnych</w:t>
      </w:r>
      <w:r>
        <w:rPr>
          <w:b/>
          <w:sz w:val="20"/>
          <w:szCs w:val="20"/>
        </w:rPr>
        <w:t xml:space="preserve">. </w:t>
      </w:r>
    </w:p>
    <w:p w:rsidR="00101C11" w:rsidRPr="00101C11" w:rsidRDefault="00101C11" w:rsidP="00EC579B">
      <w:pPr>
        <w:spacing w:line="360" w:lineRule="auto"/>
        <w:jc w:val="both"/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0090E58" wp14:editId="7678073A">
            <wp:extent cx="5753100" cy="7905750"/>
            <wp:effectExtent l="0" t="0" r="0" b="0"/>
            <wp:docPr id="1" name="Obraz 1" descr="RGOK_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OK_zachod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11" w:rsidRDefault="00101C11" w:rsidP="00101C11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>
        <w:rPr>
          <w:sz w:val="20"/>
          <w:szCs w:val="20"/>
        </w:rPr>
        <w:t>Plan gospodarki odpadami dla województwa mazowieckiego 2022.</w:t>
      </w:r>
    </w:p>
    <w:p w:rsidR="00B43F49" w:rsidRDefault="00B43F49" w:rsidP="00B43F49">
      <w:pPr>
        <w:spacing w:line="360" w:lineRule="auto"/>
        <w:jc w:val="both"/>
        <w:rPr>
          <w:b/>
          <w:sz w:val="20"/>
          <w:szCs w:val="20"/>
        </w:rPr>
      </w:pPr>
    </w:p>
    <w:p w:rsidR="00B43F49" w:rsidRDefault="00B43F49" w:rsidP="00B43F49">
      <w:pPr>
        <w:spacing w:line="360" w:lineRule="auto"/>
        <w:jc w:val="both"/>
        <w:rPr>
          <w:b/>
          <w:sz w:val="20"/>
          <w:szCs w:val="20"/>
        </w:rPr>
      </w:pPr>
    </w:p>
    <w:p w:rsidR="00B43F49" w:rsidRDefault="00B43F49" w:rsidP="00B43F49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 2</w:t>
      </w:r>
      <w:r>
        <w:rPr>
          <w:b/>
          <w:sz w:val="20"/>
          <w:szCs w:val="20"/>
        </w:rPr>
        <w:t xml:space="preserve">. </w:t>
      </w:r>
      <w:r w:rsidRPr="00EC579B">
        <w:rPr>
          <w:b/>
          <w:sz w:val="20"/>
          <w:szCs w:val="20"/>
        </w:rPr>
        <w:t xml:space="preserve"> </w:t>
      </w:r>
      <w:r w:rsidRPr="00B43F49">
        <w:rPr>
          <w:b/>
          <w:sz w:val="20"/>
          <w:szCs w:val="20"/>
        </w:rPr>
        <w:t>Instalacje do przetwarzania zmieszanych odpadów komunalnych w regionie zachodnim</w:t>
      </w:r>
      <w:r>
        <w:rPr>
          <w:b/>
          <w:sz w:val="20"/>
          <w:szCs w:val="20"/>
        </w:rPr>
        <w:t>.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423"/>
        <w:gridCol w:w="1047"/>
        <w:gridCol w:w="1119"/>
        <w:gridCol w:w="1499"/>
        <w:gridCol w:w="1433"/>
        <w:gridCol w:w="1371"/>
        <w:gridCol w:w="1379"/>
        <w:gridCol w:w="1376"/>
      </w:tblGrid>
      <w:tr w:rsidR="00334E81" w:rsidRPr="00952B3A" w:rsidTr="00334E81">
        <w:trPr>
          <w:cantSplit/>
          <w:trHeight w:val="2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Adres instalacji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Podmiot odpowiedzialny za eksploatację instalacji</w:t>
            </w:r>
          </w:p>
        </w:tc>
        <w:tc>
          <w:tcPr>
            <w:tcW w:w="5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Stan aktualny – rok 2016</w:t>
            </w:r>
          </w:p>
        </w:tc>
      </w:tr>
      <w:tr w:rsidR="00334E81" w:rsidRPr="00952B3A" w:rsidTr="00334E81">
        <w:trPr>
          <w:cantSplit/>
          <w:trHeight w:val="21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b/>
                <w:snapToGrid w:val="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Przepustowość części mechanicznej</w:t>
            </w: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br/>
              <w:t>[Mg/rok] dla 20 03 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Przepustowość części biologicznej</w:t>
            </w: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br/>
              <w:t>[Mg/rok]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 xml:space="preserve">Aktualny </w:t>
            </w: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br/>
              <w:t>status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4"/>
                <w:szCs w:val="14"/>
                <w:lang w:eastAsia="pl-PL"/>
              </w:rPr>
            </w:pP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t>Przepustowość części mechanicznej</w:t>
            </w:r>
            <w:r w:rsidRPr="00952B3A">
              <w:rPr>
                <w:b/>
                <w:snapToGrid w:val="0"/>
                <w:sz w:val="14"/>
                <w:szCs w:val="14"/>
                <w:lang w:eastAsia="pl-PL"/>
              </w:rPr>
              <w:br/>
              <w:t>[Mg/rok] dla selektywnie zebranych odpadów- linia do doczyszczania</w:t>
            </w:r>
          </w:p>
        </w:tc>
      </w:tr>
      <w:tr w:rsidR="00334E81" w:rsidRPr="00952B3A" w:rsidTr="00334E81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after="120" w:line="276" w:lineRule="auto"/>
              <w:jc w:val="both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Płońsk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Poświętne, 09-100 Płońsk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Przedsiębiorstwo Gospodarki Komunalnej w Płońsku Sp. z o.o.,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ul. Adama Mickiewicza 4,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>09-100 Płońsk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57 000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30 000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  <w:r w:rsidRPr="00952B3A" w:rsidDel="00CB3F89">
              <w:rPr>
                <w:snapToGrid w:val="0"/>
                <w:sz w:val="15"/>
                <w:szCs w:val="15"/>
                <w:lang w:eastAsia="pl-PL"/>
              </w:rPr>
              <w:t xml:space="preserve">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6"/>
                <w:szCs w:val="16"/>
                <w:lang w:eastAsia="pl-PL"/>
              </w:rPr>
              <w:t>(IZ</w:t>
            </w:r>
            <w:r w:rsidRPr="00952B3A">
              <w:rPr>
                <w:sz w:val="16"/>
                <w:szCs w:val="16"/>
                <w:lang w:eastAsia="pl-PL"/>
              </w:rPr>
              <w:t xml:space="preserve"> dla regionu centralnego)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3 000</w:t>
            </w:r>
          </w:p>
        </w:tc>
      </w:tr>
      <w:tr w:rsidR="00334E81" w:rsidRPr="00952B3A" w:rsidTr="00334E81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after="120" w:line="276" w:lineRule="auto"/>
              <w:jc w:val="both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Ciechanów – gmina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Wola Pawłowska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Przedsiębiorstwo Usług Komunalnych Sp. z o.o. w Ciechanowie ul. Gostkowska 83,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>06-400 Ciechanów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50 000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24 000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6"/>
                <w:szCs w:val="16"/>
                <w:lang w:eastAsia="pl-PL"/>
              </w:rPr>
              <w:t>(IZ</w:t>
            </w:r>
            <w:r w:rsidRPr="00952B3A">
              <w:rPr>
                <w:sz w:val="16"/>
                <w:szCs w:val="16"/>
                <w:lang w:eastAsia="pl-PL"/>
              </w:rPr>
              <w:t xml:space="preserve"> dla regionu centralnego)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5 000</w:t>
            </w:r>
          </w:p>
        </w:tc>
      </w:tr>
      <w:tr w:rsidR="00334E81" w:rsidRPr="00952B3A" w:rsidTr="00334E81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after="120" w:line="276" w:lineRule="auto"/>
              <w:jc w:val="both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Stara Biała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09-413 Sikórz; Kobierniki 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Przedsiębiorstwo Gospodarowania Odpadami w Płocku Sp. z o.o., 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09-400 Płock,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ul. Przemysłowa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color w:val="000000"/>
                <w:sz w:val="15"/>
                <w:szCs w:val="15"/>
                <w:lang w:eastAsia="pl-PL"/>
              </w:rPr>
              <w:t>60 000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color w:val="000000"/>
                <w:sz w:val="15"/>
                <w:szCs w:val="15"/>
                <w:lang w:eastAsia="pl-PL"/>
              </w:rPr>
              <w:t>30 000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 </w:t>
            </w:r>
            <w:r w:rsidRPr="00952B3A">
              <w:rPr>
                <w:snapToGrid w:val="0"/>
                <w:sz w:val="16"/>
                <w:szCs w:val="16"/>
                <w:lang w:eastAsia="pl-PL"/>
              </w:rPr>
              <w:t>(IZ</w:t>
            </w:r>
            <w:r w:rsidRPr="00952B3A">
              <w:rPr>
                <w:sz w:val="16"/>
                <w:szCs w:val="16"/>
                <w:lang w:eastAsia="pl-PL"/>
              </w:rPr>
              <w:t xml:space="preserve"> dla regionu centralnego)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5 000</w:t>
            </w:r>
          </w:p>
        </w:tc>
      </w:tr>
      <w:tr w:rsidR="00334E81" w:rsidRPr="00952B3A" w:rsidTr="00334E81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after="120" w:line="276" w:lineRule="auto"/>
              <w:jc w:val="both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Sierpc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Rachocin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proofErr w:type="spellStart"/>
            <w:r w:rsidRPr="00952B3A">
              <w:rPr>
                <w:snapToGrid w:val="0"/>
                <w:sz w:val="15"/>
                <w:szCs w:val="15"/>
                <w:lang w:eastAsia="pl-PL"/>
              </w:rPr>
              <w:t>ZGKiM</w:t>
            </w:r>
            <w:proofErr w:type="spellEnd"/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 Sp. z o.o.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 xml:space="preserve">ul. Traugutta 33,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>09-200 Sierpc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44 000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21 341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RIPOK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6"/>
                <w:szCs w:val="16"/>
                <w:lang w:eastAsia="pl-PL"/>
              </w:rPr>
              <w:t>(IZ</w:t>
            </w:r>
            <w:r w:rsidRPr="00952B3A">
              <w:rPr>
                <w:sz w:val="16"/>
                <w:szCs w:val="16"/>
                <w:lang w:eastAsia="pl-PL"/>
              </w:rPr>
              <w:t xml:space="preserve"> dla regionu centralnego)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2 000</w:t>
            </w:r>
          </w:p>
        </w:tc>
      </w:tr>
      <w:tr w:rsidR="00334E81" w:rsidRPr="00952B3A" w:rsidTr="00334E81">
        <w:trPr>
          <w:cantSplit/>
          <w:trHeight w:val="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after="120" w:line="276" w:lineRule="auto"/>
              <w:jc w:val="both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Wieczfnia Kościelna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Uniszki-Cegielna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NOVAGO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 xml:space="preserve">Sp. z o.o.,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ul. Grzebskiego 10, 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06-500 Mława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54 000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27 000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IZ – do przekształcenia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(IZ</w:t>
            </w:r>
            <w:r w:rsidRPr="00952B3A">
              <w:rPr>
                <w:sz w:val="15"/>
                <w:szCs w:val="15"/>
                <w:lang w:eastAsia="pl-PL"/>
              </w:rPr>
              <w:t xml:space="preserve"> dla regionu centralnego)</w:t>
            </w:r>
          </w:p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9" w:rsidRPr="00952B3A" w:rsidRDefault="00B43F49" w:rsidP="00B43F49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  <w:r w:rsidRPr="00952B3A">
              <w:rPr>
                <w:sz w:val="16"/>
                <w:szCs w:val="16"/>
                <w:lang w:eastAsia="pl-PL"/>
              </w:rPr>
              <w:t>brak</w:t>
            </w:r>
          </w:p>
        </w:tc>
      </w:tr>
    </w:tbl>
    <w:p w:rsidR="00B43F49" w:rsidRPr="00EC579B" w:rsidRDefault="00B43F49" w:rsidP="00B43F49">
      <w:pPr>
        <w:spacing w:line="360" w:lineRule="auto"/>
        <w:jc w:val="both"/>
        <w:rPr>
          <w:b/>
          <w:sz w:val="20"/>
          <w:szCs w:val="20"/>
        </w:rPr>
      </w:pPr>
    </w:p>
    <w:p w:rsidR="00B43F49" w:rsidRDefault="00B43F49" w:rsidP="00B43F49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>
        <w:rPr>
          <w:sz w:val="20"/>
          <w:szCs w:val="20"/>
        </w:rPr>
        <w:t>Plan gospodarki odpadami dla województwa mazowieckiego 2022.</w:t>
      </w:r>
    </w:p>
    <w:p w:rsidR="00B43F49" w:rsidRDefault="008B17AD" w:rsidP="00101C1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8B17AD">
        <w:rPr>
          <w:b/>
          <w:sz w:val="20"/>
          <w:szCs w:val="20"/>
        </w:rPr>
        <w:t>Kompostownie odpadów zielonych i innych odpadów ulegających biodegradacji zbieranych selektywnie w regionie zachodnim.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437"/>
        <w:gridCol w:w="1064"/>
        <w:gridCol w:w="1429"/>
        <w:gridCol w:w="2136"/>
        <w:gridCol w:w="2042"/>
        <w:gridCol w:w="1804"/>
        <w:gridCol w:w="941"/>
      </w:tblGrid>
      <w:tr w:rsidR="00334E81" w:rsidRPr="00334E81" w:rsidTr="00886D81">
        <w:trPr>
          <w:cantSplit/>
          <w:trHeight w:val="217"/>
          <w:tblHeader/>
        </w:trPr>
        <w:tc>
          <w:tcPr>
            <w:tcW w:w="0" w:type="auto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Gmina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Adres instalacji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Podmiot eksploatujący instalację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Stan aktualny – 2016 rok</w:t>
            </w:r>
          </w:p>
        </w:tc>
      </w:tr>
      <w:tr w:rsidR="00334E81" w:rsidRPr="00334E81" w:rsidTr="00886D81">
        <w:trPr>
          <w:cantSplit/>
          <w:trHeight w:val="217"/>
          <w:tblHeader/>
        </w:trPr>
        <w:tc>
          <w:tcPr>
            <w:tcW w:w="0" w:type="auto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15"/>
                <w:szCs w:val="15"/>
                <w:lang w:eastAsia="pl-PL"/>
              </w:rPr>
            </w:pPr>
            <w:r w:rsidRPr="00952B3A">
              <w:rPr>
                <w:b/>
                <w:bCs/>
                <w:snapToGrid w:val="0"/>
                <w:color w:val="000000"/>
                <w:sz w:val="15"/>
                <w:szCs w:val="15"/>
                <w:lang w:eastAsia="pl-PL"/>
              </w:rPr>
              <w:t>Zdolność przerobowa dla odpadów zielonych i innych bioodpadów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bCs/>
                <w:snapToGrid w:val="0"/>
                <w:color w:val="000000"/>
                <w:sz w:val="15"/>
                <w:szCs w:val="15"/>
                <w:lang w:eastAsia="pl-PL"/>
              </w:rPr>
              <w:t xml:space="preserve"> [Mg/rok]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4E81" w:rsidRPr="00952B3A" w:rsidDel="003E0643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bCs/>
                <w:snapToGrid w:val="0"/>
                <w:color w:val="000000"/>
                <w:sz w:val="15"/>
                <w:szCs w:val="15"/>
                <w:lang w:eastAsia="pl-PL"/>
              </w:rPr>
              <w:t>Zdolność przerobowa dla odpadów zielonych [Mg/rok]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Aktualny status</w:t>
            </w:r>
          </w:p>
        </w:tc>
      </w:tr>
      <w:tr w:rsidR="00334E81" w:rsidRPr="00334E81" w:rsidTr="00886D81">
        <w:trPr>
          <w:cantSplit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spacing w:after="120" w:line="276" w:lineRule="auto"/>
              <w:jc w:val="right"/>
              <w:rPr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Ciechanów- gmina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Wola Pawłowska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Przedsiębiorstwo Usług Komunalnych </w:t>
            </w:r>
            <w:r w:rsidRPr="00952B3A">
              <w:rPr>
                <w:sz w:val="15"/>
                <w:szCs w:val="15"/>
                <w:lang w:eastAsia="pl-PL"/>
              </w:rPr>
              <w:br/>
              <w:t xml:space="preserve">Sp. z o.o. w Ciechanowie ul. Gostkowska 83, 06-400 Ciechanów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Del="003E0643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</w:tc>
      </w:tr>
      <w:tr w:rsidR="00334E81" w:rsidRPr="00334E81" w:rsidTr="00886D81">
        <w:trPr>
          <w:cantSplit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spacing w:after="120" w:line="276" w:lineRule="auto"/>
              <w:jc w:val="right"/>
              <w:rPr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Płońsk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Poświętne, 09</w:t>
            </w:r>
            <w:r w:rsidRPr="00952B3A">
              <w:rPr>
                <w:sz w:val="15"/>
                <w:szCs w:val="15"/>
                <w:lang w:eastAsia="pl-PL"/>
              </w:rPr>
              <w:noBreakHyphen/>
              <w:t>100 Płońsk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Przedsiębiorstwo Gospodarki Komunalnej w Płońsku Sp. z o.o., </w:t>
            </w:r>
            <w:r w:rsidRPr="00952B3A">
              <w:rPr>
                <w:sz w:val="15"/>
                <w:szCs w:val="15"/>
                <w:lang w:eastAsia="pl-PL"/>
              </w:rPr>
              <w:br/>
              <w:t>ul. Adama Mickiewicza 4, 09-100 Płońsk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</w:tc>
      </w:tr>
      <w:tr w:rsidR="00334E81" w:rsidRPr="00334E81" w:rsidTr="00886D81">
        <w:trPr>
          <w:cantSplit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spacing w:after="120" w:line="276" w:lineRule="auto"/>
              <w:jc w:val="right"/>
              <w:rPr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Stara Biała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Kobierniki 09-413 Sikórz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Przedsiębiorstwo Gospodarowania Odpadami w Płocku Sp. z o.o.,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09-400 Płock,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ul. Przemysłowa 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5 000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4 700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</w:tc>
      </w:tr>
      <w:tr w:rsidR="00334E81" w:rsidRPr="00334E81" w:rsidTr="00886D81">
        <w:trPr>
          <w:cantSplit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spacing w:after="120" w:line="276" w:lineRule="auto"/>
              <w:jc w:val="right"/>
              <w:rPr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Wiśniewo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Kosiny Bartosowe 57, 06-521 Wiśniewo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NOVAGO </w:t>
            </w:r>
            <w:r w:rsidRPr="00952B3A">
              <w:rPr>
                <w:sz w:val="15"/>
                <w:szCs w:val="15"/>
                <w:lang w:eastAsia="pl-PL"/>
              </w:rPr>
              <w:br/>
              <w:t xml:space="preserve">Sp. z o.o.,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ul. Grzebskiego 10,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06-500 Mława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</w:tc>
      </w:tr>
    </w:tbl>
    <w:p w:rsidR="00334E81" w:rsidRDefault="00334E81" w:rsidP="00334E81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>
        <w:rPr>
          <w:sz w:val="20"/>
          <w:szCs w:val="20"/>
        </w:rPr>
        <w:t>Plan gospodarki odpadami dla województwa mazowieckiego 2022.</w:t>
      </w:r>
    </w:p>
    <w:p w:rsidR="00860CF5" w:rsidRDefault="00860CF5" w:rsidP="00101C11">
      <w:pPr>
        <w:spacing w:line="360" w:lineRule="auto"/>
        <w:jc w:val="both"/>
        <w:rPr>
          <w:b/>
          <w:sz w:val="20"/>
          <w:szCs w:val="20"/>
        </w:rPr>
      </w:pPr>
    </w:p>
    <w:p w:rsidR="008B17AD" w:rsidRDefault="00334E81" w:rsidP="00101C1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Tabela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334E81">
        <w:rPr>
          <w:b/>
          <w:sz w:val="20"/>
          <w:szCs w:val="20"/>
        </w:rPr>
        <w:t>Składowiska odpadów komunalnych w regionie zachodnim.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437"/>
        <w:gridCol w:w="946"/>
        <w:gridCol w:w="1222"/>
        <w:gridCol w:w="1282"/>
        <w:gridCol w:w="1782"/>
        <w:gridCol w:w="1517"/>
        <w:gridCol w:w="1508"/>
        <w:gridCol w:w="1159"/>
      </w:tblGrid>
      <w:tr w:rsidR="00334E81" w:rsidRPr="00334E81" w:rsidTr="00886D81">
        <w:trPr>
          <w:cantSplit/>
          <w:trHeight w:val="990"/>
          <w:tblHeader/>
        </w:trPr>
        <w:tc>
          <w:tcPr>
            <w:tcW w:w="0" w:type="auto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946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Gmina</w:t>
            </w:r>
          </w:p>
        </w:tc>
        <w:tc>
          <w:tcPr>
            <w:tcW w:w="1222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Adres składowiska</w:t>
            </w:r>
          </w:p>
        </w:tc>
        <w:tc>
          <w:tcPr>
            <w:tcW w:w="1282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Podmiot eksploatujący instalacje</w:t>
            </w:r>
          </w:p>
        </w:tc>
        <w:tc>
          <w:tcPr>
            <w:tcW w:w="1782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Pojemność całkowita</w:t>
            </w:r>
          </w:p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[m</w:t>
            </w:r>
            <w:r w:rsidRPr="00952B3A">
              <w:rPr>
                <w:b/>
                <w:snapToGrid w:val="0"/>
                <w:sz w:val="15"/>
                <w:szCs w:val="15"/>
                <w:vertAlign w:val="superscript"/>
                <w:lang w:eastAsia="pl-PL"/>
              </w:rPr>
              <w:t>3</w:t>
            </w: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Pojemność pozostała</w:t>
            </w:r>
          </w:p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[m</w:t>
            </w:r>
            <w:r w:rsidRPr="00952B3A">
              <w:rPr>
                <w:b/>
                <w:snapToGrid w:val="0"/>
                <w:sz w:val="15"/>
                <w:szCs w:val="15"/>
                <w:vertAlign w:val="superscript"/>
                <w:lang w:eastAsia="pl-PL"/>
              </w:rPr>
              <w:t>3</w:t>
            </w: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1508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Masa odpadów dopuszczona do składowania w roku kalendarzowym [Mg/rok]</w:t>
            </w:r>
            <w:r w:rsidRPr="00952B3A">
              <w:rPr>
                <w:b/>
                <w:snapToGrid w:val="0"/>
                <w:sz w:val="15"/>
                <w:szCs w:val="15"/>
                <w:vertAlign w:val="superscript"/>
                <w:lang w:eastAsia="pl-PL"/>
              </w:rPr>
              <w:t>1.</w:t>
            </w:r>
          </w:p>
        </w:tc>
        <w:tc>
          <w:tcPr>
            <w:tcW w:w="1159" w:type="dxa"/>
            <w:vMerge w:val="restart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b/>
                <w:snapToGrid w:val="0"/>
                <w:sz w:val="15"/>
                <w:szCs w:val="15"/>
                <w:lang w:eastAsia="pl-PL"/>
              </w:rPr>
              <w:t>Aktualny status</w:t>
            </w:r>
          </w:p>
        </w:tc>
      </w:tr>
      <w:tr w:rsidR="00334E81" w:rsidRPr="00334E81" w:rsidTr="00886D81">
        <w:trPr>
          <w:cantSplit/>
          <w:trHeight w:val="315"/>
          <w:tblHeader/>
        </w:trPr>
        <w:tc>
          <w:tcPr>
            <w:tcW w:w="0" w:type="auto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1222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1282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1782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stan na dzień 31.12.2015</w:t>
            </w:r>
          </w:p>
        </w:tc>
        <w:tc>
          <w:tcPr>
            <w:tcW w:w="1508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1159" w:type="dxa"/>
            <w:vMerge/>
            <w:shd w:val="pct15" w:color="auto" w:fill="auto"/>
            <w:vAlign w:val="center"/>
          </w:tcPr>
          <w:p w:rsidR="00334E81" w:rsidRPr="00952B3A" w:rsidRDefault="00334E81" w:rsidP="00334E81">
            <w:pPr>
              <w:keepNext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b/>
                <w:snapToGrid w:val="0"/>
                <w:sz w:val="15"/>
                <w:szCs w:val="15"/>
                <w:lang w:eastAsia="pl-PL"/>
              </w:rPr>
            </w:pP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Wieczfnia Kościelna,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Mława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Uniszki-Cegielnia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Mława, ul. Krajewo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NOVAGO Sp. z o.o.,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ul. Grzebskiego 10,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06-500 Mława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3 140 670,00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548 946,00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70 000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(IZ dla regionu centralnego)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Wiśniewo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Kosiny Bartosowe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NOVAGO Sp. z o.o.,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ul. Grzebskiego 10,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06-500 Mława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950 000,00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950 000,00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80 000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(IZ dla regionu centralnego)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Stara Biała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Kobierniki, gmina </w:t>
            </w:r>
            <w:proofErr w:type="spellStart"/>
            <w:r w:rsidRPr="00952B3A">
              <w:rPr>
                <w:sz w:val="15"/>
                <w:szCs w:val="15"/>
                <w:lang w:eastAsia="pl-PL"/>
              </w:rPr>
              <w:t>Staa</w:t>
            </w:r>
            <w:proofErr w:type="spellEnd"/>
            <w:r w:rsidRPr="00952B3A">
              <w:rPr>
                <w:sz w:val="15"/>
                <w:szCs w:val="15"/>
                <w:lang w:eastAsia="pl-PL"/>
              </w:rPr>
              <w:t xml:space="preserve"> Biała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Przedsiębiorstwo Gospodarowania Odpadami w Płocku Sp. z o.o.,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ul. Przemysłowa 17</w:t>
            </w:r>
            <w:r w:rsidRPr="00952B3A">
              <w:rPr>
                <w:sz w:val="15"/>
                <w:szCs w:val="15"/>
                <w:lang w:eastAsia="pl-PL"/>
              </w:rPr>
              <w:br/>
              <w:t xml:space="preserve">09-400 Płock,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1 159 249*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499 815,00*</w:t>
            </w:r>
          </w:p>
        </w:tc>
        <w:tc>
          <w:tcPr>
            <w:tcW w:w="1508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60 000</w:t>
            </w:r>
          </w:p>
        </w:tc>
        <w:tc>
          <w:tcPr>
            <w:tcW w:w="1159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Zakroczym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Zakroczym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PG INWEST Sp. z o.o.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 xml:space="preserve">ul. Parkowa 1E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 xml:space="preserve">05-230 Kobyłka 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1 233 970*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619 121*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20 000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RIPOK – do zamknięcia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Sierpc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Rachocin, gm. Sierpc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proofErr w:type="spellStart"/>
            <w:r w:rsidRPr="00952B3A">
              <w:rPr>
                <w:sz w:val="15"/>
                <w:szCs w:val="15"/>
                <w:lang w:eastAsia="pl-PL"/>
              </w:rPr>
              <w:t>ZGKiM</w:t>
            </w:r>
            <w:proofErr w:type="spellEnd"/>
            <w:r w:rsidRPr="00952B3A">
              <w:rPr>
                <w:sz w:val="15"/>
                <w:szCs w:val="15"/>
                <w:lang w:eastAsia="pl-PL"/>
              </w:rPr>
              <w:t xml:space="preserve"> Sp. z o.o. </w:t>
            </w:r>
            <w:r w:rsidRPr="00952B3A">
              <w:rPr>
                <w:sz w:val="15"/>
                <w:szCs w:val="15"/>
                <w:lang w:eastAsia="pl-PL"/>
              </w:rPr>
              <w:br/>
              <w:t xml:space="preserve">ul. Traugutta 33, </w:t>
            </w:r>
            <w:r w:rsidRPr="00952B3A">
              <w:rPr>
                <w:sz w:val="15"/>
                <w:szCs w:val="15"/>
                <w:lang w:eastAsia="pl-PL"/>
              </w:rPr>
              <w:br/>
              <w:t>09-200 Sierpc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655 090,4**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 147 912,4**</w:t>
            </w:r>
          </w:p>
        </w:tc>
        <w:tc>
          <w:tcPr>
            <w:tcW w:w="1508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22 000***</w:t>
            </w:r>
          </w:p>
        </w:tc>
        <w:tc>
          <w:tcPr>
            <w:tcW w:w="1159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IZ – docelowo RIPOK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(IZ dla regionu centralnego)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Płońsk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Dalanówek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PGK Sp. z o.o. Płońsk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 xml:space="preserve">Przedsiębiorstwo Gospodarki Komunalnej </w:t>
            </w:r>
            <w:r w:rsidRPr="00952B3A">
              <w:rPr>
                <w:sz w:val="15"/>
                <w:szCs w:val="15"/>
                <w:lang w:eastAsia="pl-PL"/>
              </w:rPr>
              <w:br/>
              <w:t xml:space="preserve">w Płońsku Sp. z o.o., </w:t>
            </w:r>
            <w:r w:rsidRPr="00952B3A">
              <w:rPr>
                <w:sz w:val="15"/>
                <w:szCs w:val="15"/>
                <w:lang w:eastAsia="pl-PL"/>
              </w:rPr>
              <w:br/>
              <w:t>ul. Adama Mickiewicza 4, 09-100 Płońsk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1 102 500**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628 435**</w:t>
            </w:r>
          </w:p>
        </w:tc>
        <w:tc>
          <w:tcPr>
            <w:tcW w:w="1508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70 000</w:t>
            </w:r>
          </w:p>
        </w:tc>
        <w:tc>
          <w:tcPr>
            <w:tcW w:w="1159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IZ – docelowo RIPOK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(IZ dla regionu centralnego)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Ciechanów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Wola Pawłowska, gmina Ciechanów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PUK Ciechanów Sp. z o.o.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ul. Gostkowska 83</w:t>
            </w:r>
          </w:p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z w:val="15"/>
                <w:szCs w:val="15"/>
                <w:lang w:eastAsia="pl-PL"/>
              </w:rPr>
            </w:pPr>
            <w:r w:rsidRPr="00952B3A">
              <w:rPr>
                <w:sz w:val="15"/>
                <w:szCs w:val="15"/>
                <w:lang w:eastAsia="pl-PL"/>
              </w:rPr>
              <w:t>04-600 Ciechanów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324 596,00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74 257,00</w:t>
            </w:r>
          </w:p>
        </w:tc>
        <w:tc>
          <w:tcPr>
            <w:tcW w:w="1508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40 000</w:t>
            </w:r>
          </w:p>
        </w:tc>
        <w:tc>
          <w:tcPr>
            <w:tcW w:w="1159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IZ</w:t>
            </w:r>
          </w:p>
        </w:tc>
      </w:tr>
      <w:tr w:rsidR="00334E81" w:rsidRPr="00334E81" w:rsidTr="00886D81">
        <w:trPr>
          <w:cantSplit/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spacing w:after="120" w:line="276" w:lineRule="auto"/>
              <w:ind w:left="470" w:hanging="357"/>
              <w:jc w:val="center"/>
              <w:rPr>
                <w:b/>
                <w:bCs/>
                <w:caps/>
                <w:snapToGrid w:val="0"/>
                <w:sz w:val="15"/>
                <w:szCs w:val="15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Nasielsk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Jaskółowo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Zarząd Gospodarki Komunalnej i Mieszkaniowej </w:t>
            </w:r>
            <w:r w:rsidRPr="00952B3A">
              <w:rPr>
                <w:snapToGrid w:val="0"/>
                <w:sz w:val="15"/>
                <w:szCs w:val="15"/>
                <w:lang w:eastAsia="pl-PL"/>
              </w:rPr>
              <w:br/>
              <w:t>w Nasielsku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44 000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 xml:space="preserve">7 262,00 </w:t>
            </w:r>
          </w:p>
        </w:tc>
        <w:tc>
          <w:tcPr>
            <w:tcW w:w="1508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11 300</w:t>
            </w:r>
          </w:p>
        </w:tc>
        <w:tc>
          <w:tcPr>
            <w:tcW w:w="1159" w:type="dxa"/>
            <w:vAlign w:val="center"/>
          </w:tcPr>
          <w:p w:rsidR="00334E81" w:rsidRPr="00952B3A" w:rsidRDefault="00334E81" w:rsidP="00334E81">
            <w:pPr>
              <w:tabs>
                <w:tab w:val="left" w:pos="567"/>
              </w:tabs>
              <w:suppressAutoHyphens w:val="0"/>
              <w:spacing w:after="120" w:line="276" w:lineRule="auto"/>
              <w:jc w:val="center"/>
              <w:rPr>
                <w:snapToGrid w:val="0"/>
                <w:sz w:val="15"/>
                <w:szCs w:val="15"/>
                <w:lang w:eastAsia="pl-PL"/>
              </w:rPr>
            </w:pPr>
            <w:r w:rsidRPr="00952B3A">
              <w:rPr>
                <w:snapToGrid w:val="0"/>
                <w:sz w:val="15"/>
                <w:szCs w:val="15"/>
                <w:lang w:eastAsia="pl-PL"/>
              </w:rPr>
              <w:t>IZ</w:t>
            </w:r>
          </w:p>
        </w:tc>
      </w:tr>
    </w:tbl>
    <w:p w:rsidR="00334E81" w:rsidRPr="00952B3A" w:rsidRDefault="00334E81" w:rsidP="00334E81">
      <w:pPr>
        <w:widowControl/>
        <w:suppressAutoHyphens w:val="0"/>
        <w:spacing w:line="276" w:lineRule="auto"/>
        <w:jc w:val="both"/>
        <w:rPr>
          <w:bCs/>
          <w:i/>
          <w:sz w:val="16"/>
          <w:szCs w:val="16"/>
          <w:u w:val="single"/>
          <w:lang w:eastAsia="pl-PL"/>
        </w:rPr>
      </w:pPr>
      <w:r w:rsidRPr="00952B3A">
        <w:rPr>
          <w:bCs/>
          <w:i/>
          <w:sz w:val="16"/>
          <w:szCs w:val="16"/>
          <w:u w:val="single"/>
          <w:lang w:eastAsia="pl-PL"/>
        </w:rPr>
        <w:t>Objaśnienia:</w:t>
      </w:r>
    </w:p>
    <w:p w:rsidR="00334E81" w:rsidRPr="00952B3A" w:rsidRDefault="00334E81" w:rsidP="00334E81">
      <w:pPr>
        <w:widowControl/>
        <w:numPr>
          <w:ilvl w:val="0"/>
          <w:numId w:val="18"/>
        </w:numPr>
        <w:tabs>
          <w:tab w:val="left" w:pos="567"/>
        </w:tabs>
        <w:suppressAutoHyphens w:val="0"/>
        <w:spacing w:after="120" w:line="276" w:lineRule="auto"/>
        <w:jc w:val="both"/>
        <w:rPr>
          <w:bCs/>
          <w:i/>
          <w:sz w:val="16"/>
          <w:szCs w:val="20"/>
          <w:lang w:eastAsia="pl-PL"/>
        </w:rPr>
      </w:pPr>
      <w:r w:rsidRPr="00952B3A">
        <w:rPr>
          <w:bCs/>
          <w:i/>
          <w:sz w:val="16"/>
          <w:szCs w:val="20"/>
          <w:lang w:eastAsia="pl-PL"/>
        </w:rPr>
        <w:t>określona w pozwoleniu zintegrowanym, pozwoleniu na budowę lub instrukcji prowadzenia składowiska lub innym dokumencie.</w:t>
      </w:r>
    </w:p>
    <w:p w:rsidR="00334E81" w:rsidRPr="00952B3A" w:rsidRDefault="00334E81" w:rsidP="00334E81">
      <w:pPr>
        <w:widowControl/>
        <w:suppressAutoHyphens w:val="0"/>
        <w:spacing w:line="276" w:lineRule="auto"/>
        <w:jc w:val="both"/>
        <w:rPr>
          <w:bCs/>
          <w:i/>
          <w:sz w:val="16"/>
          <w:szCs w:val="20"/>
          <w:lang w:eastAsia="pl-PL"/>
        </w:rPr>
      </w:pPr>
      <w:r w:rsidRPr="00952B3A">
        <w:rPr>
          <w:bCs/>
          <w:i/>
          <w:sz w:val="16"/>
          <w:szCs w:val="20"/>
          <w:lang w:eastAsia="pl-PL"/>
        </w:rPr>
        <w:t>* - na podstawie pozwolenia zintegrowanego</w:t>
      </w:r>
    </w:p>
    <w:p w:rsidR="00334E81" w:rsidRPr="00952B3A" w:rsidRDefault="00334E81" w:rsidP="00334E81">
      <w:pPr>
        <w:widowControl/>
        <w:suppressAutoHyphens w:val="0"/>
        <w:spacing w:line="276" w:lineRule="auto"/>
        <w:jc w:val="both"/>
        <w:rPr>
          <w:bCs/>
          <w:i/>
          <w:sz w:val="16"/>
          <w:szCs w:val="20"/>
          <w:lang w:eastAsia="pl-PL"/>
        </w:rPr>
      </w:pPr>
      <w:r w:rsidRPr="00952B3A">
        <w:rPr>
          <w:bCs/>
          <w:i/>
          <w:sz w:val="16"/>
          <w:szCs w:val="20"/>
          <w:lang w:eastAsia="pl-PL"/>
        </w:rPr>
        <w:t>**-</w:t>
      </w:r>
      <w:r w:rsidRPr="00952B3A">
        <w:rPr>
          <w:rFonts w:eastAsia="Calibri"/>
          <w:sz w:val="22"/>
          <w:szCs w:val="22"/>
        </w:rPr>
        <w:t xml:space="preserve"> </w:t>
      </w:r>
      <w:r w:rsidRPr="00952B3A">
        <w:rPr>
          <w:bCs/>
          <w:i/>
          <w:sz w:val="16"/>
          <w:szCs w:val="20"/>
          <w:lang w:eastAsia="pl-PL"/>
        </w:rPr>
        <w:t xml:space="preserve">na podstawie wniosku o pozwolenie zintegrowane </w:t>
      </w:r>
    </w:p>
    <w:p w:rsidR="00334E81" w:rsidRPr="00952B3A" w:rsidRDefault="00334E81" w:rsidP="00334E81">
      <w:pPr>
        <w:widowControl/>
        <w:suppressAutoHyphens w:val="0"/>
        <w:spacing w:line="276" w:lineRule="auto"/>
        <w:jc w:val="both"/>
        <w:rPr>
          <w:bCs/>
          <w:i/>
          <w:sz w:val="16"/>
          <w:szCs w:val="20"/>
          <w:lang w:eastAsia="pl-PL"/>
        </w:rPr>
      </w:pPr>
      <w:r w:rsidRPr="00952B3A">
        <w:rPr>
          <w:bCs/>
          <w:i/>
          <w:sz w:val="16"/>
          <w:szCs w:val="20"/>
          <w:lang w:eastAsia="pl-PL"/>
        </w:rPr>
        <w:t>*** - wartość szacunkowa, nie określono w obowiązującym pozwoleniu zintegrowanym.</w:t>
      </w:r>
    </w:p>
    <w:p w:rsidR="00334E81" w:rsidRDefault="00334E81" w:rsidP="0088297B">
      <w:pPr>
        <w:spacing w:line="360" w:lineRule="auto"/>
        <w:jc w:val="both"/>
        <w:rPr>
          <w:sz w:val="20"/>
          <w:szCs w:val="20"/>
        </w:rPr>
      </w:pPr>
      <w:r w:rsidRPr="00783F5E">
        <w:rPr>
          <w:sz w:val="20"/>
          <w:szCs w:val="20"/>
        </w:rPr>
        <w:t xml:space="preserve">Źródło: </w:t>
      </w:r>
      <w:r>
        <w:rPr>
          <w:sz w:val="20"/>
          <w:szCs w:val="20"/>
        </w:rPr>
        <w:t>Plan gospodarki odpadami dla województwa mazowieckiego 2022.</w:t>
      </w:r>
    </w:p>
    <w:p w:rsidR="00860CF5" w:rsidRDefault="00860CF5" w:rsidP="0088297B">
      <w:pPr>
        <w:spacing w:line="360" w:lineRule="auto"/>
        <w:jc w:val="both"/>
        <w:rPr>
          <w:b/>
        </w:rPr>
      </w:pPr>
    </w:p>
    <w:p w:rsidR="00860CF5" w:rsidRDefault="00860CF5" w:rsidP="0088297B">
      <w:pPr>
        <w:spacing w:line="360" w:lineRule="auto"/>
        <w:jc w:val="both"/>
        <w:rPr>
          <w:b/>
        </w:rPr>
      </w:pPr>
    </w:p>
    <w:p w:rsidR="00860CF5" w:rsidRDefault="00860CF5" w:rsidP="0088297B">
      <w:pPr>
        <w:spacing w:line="360" w:lineRule="auto"/>
        <w:jc w:val="both"/>
        <w:rPr>
          <w:b/>
        </w:rPr>
      </w:pPr>
    </w:p>
    <w:p w:rsidR="00860CF5" w:rsidRDefault="00860CF5" w:rsidP="0088297B">
      <w:pPr>
        <w:spacing w:line="360" w:lineRule="auto"/>
        <w:jc w:val="both"/>
        <w:rPr>
          <w:b/>
        </w:rPr>
      </w:pPr>
    </w:p>
    <w:p w:rsidR="0088297B" w:rsidRPr="00334E81" w:rsidRDefault="0088297B" w:rsidP="0088297B">
      <w:pPr>
        <w:spacing w:line="360" w:lineRule="auto"/>
        <w:jc w:val="both"/>
        <w:rPr>
          <w:sz w:val="20"/>
          <w:szCs w:val="20"/>
        </w:rPr>
      </w:pPr>
      <w:r>
        <w:rPr>
          <w:b/>
        </w:rPr>
        <w:lastRenderedPageBreak/>
        <w:t>3.</w:t>
      </w:r>
      <w:r w:rsidRPr="00492FEB">
        <w:rPr>
          <w:b/>
        </w:rPr>
        <w:t>Ogólna charakterystyka systemu gospodarowania odpadami komunalnymi na terenie gminy Iłów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System zakłada, że gmina przejmuje pełne ekonomiczne władztwo nad odpadami komunalnymi, a więc pełną odpowiedzialność za ich odebranie od wytwórców oraz zagospodarowanie zgodnie z prawem. Odpowiedzialność w sensie prawnym oznacza konieczność zdania relacji z wykonania obowiązków określonych prawem i nałożonych na dany podmiot, a także poniesienie ewentualnych konsekwencji nieprawidłowego lub niepełnego zrealizowania tych obowiązków czy wręcz ich niezrealizowania, czyli poddania się sankcjom z takiego tytułu.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Oznacza to, że gmina, stająca się jedynym podmiotem odpowiedzialnym za zorganizowanie i działanie systemu postępowania z odpadami komunalnymi, przejmuje pełną odpowiedzialność za to, aby system ten był efektywny, a więc realizował cele wynikające prawa unijnego. Wprawdzie wobec Unii za wykonanie obowiązków określonych prawem unijnym odpowiada państwo członkowskie, ale jednak prawo wewnętrzne może, a nawet powinno przenieść tę odpowiedzialność na podmioty, których działalność ma znaczenie dla osiągania celów określonych prawem unijnym, w tym wypadku na gminę.  Jak wskazano, przepisy ustawy nowelizującej ustawę </w:t>
      </w:r>
      <w:proofErr w:type="spellStart"/>
      <w:r>
        <w:t>u.c.p.g</w:t>
      </w:r>
      <w:proofErr w:type="spellEnd"/>
      <w:r>
        <w:t xml:space="preserve">. takie konstrukcje prawne przewidują, kontrolę wykonywania obowiązków nałożonych na gminy sprawować mają wojewódzcy inspektorzy ochrony środowiska. Przewidziane  sankcje nakładane na gminy – art. 9z ust 2 i 4 zakładają, że w wypadku niezapewnienia przez gminę osiągnięcia określonych poziomów odzysku i recyklingu oraz redukcji odpadów ulegających biodegradacji kierowanych do składowania, Wojewódzki Inspektorat Ochrony Środowiska (WIOŚ) będzie nakładał na gminę administracyjna karę pieniężną, naliczaną za każdą tonę odpadów komunalnych przekraczających poziomy określone w rozporządzeniu, w wysokości równowartości opłaty za składowanie tych odpadów. Przejęcie władztwa nad odpadami komunalnymi oznaczało także dla gmin konieczność podjęcia i zrealizowania wielu działań organizacyjnych, umożliwiających powstanie i funkcjonowanie systemu postępowania z odpadami. Regulacje te powinny w odpowiednio precyzyjny sposób konstruować obowiązki adresowane do uczestników systemu, przede wszystkim do mieszkańców.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Jednym z istotniejszych jest tu obowiązek ponoszenia opłaty za odbiór odpadów, a więc gmina musiała wyliczyć  odpowiednią jej wysokość, naturalnie nie w sposób uznaniowy, ale oparty na przewidywanych kosztach funkcjonowania systemu, trzeba było zorganizować system poboru opłat, ich ewidencji i redystrybucji oraz egzekucji zaległych należności. Wobec mieszkańców gmina musiała określić wymagania odnośnie sposobu gromadzenia opadów, w tym selektywnej zbiórki ich określonych rodzajów oraz systemem nadzoru nad przestrzeganiem wymagań.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Włączenie do systemu podmiotów zewnętrznych według założeń odbywać ma się w wyniku przetargu. Po wyborze kontrahenta i zawarciu z nim prawidłowo skonstruowanej umowy gmina </w:t>
      </w:r>
      <w:r>
        <w:lastRenderedPageBreak/>
        <w:t xml:space="preserve">powinna nadzorować jej realizację, zapewniając sobie możliwości ingerencji w wypadku niewłaściwych działań wybranej firmy.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Organizacja systemu wymaga zapewnienia przekazywania odpadów do miejsc ich zagospodarowania, przy czym muszą to być miejsca zapewniające przede wszystkim odzysk i recykling odpadów, składowanie odpadów powinno być istotny sposób ograniczone.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Gmina musiała także zapewnić obsługę sprawozdawczości oraz prowadzić rejestr podmiotów zamierzających świadczyć usługi w ramach systemu postępowania z odpadami komunalnymi. Wymagało to zapewnienia odpowiedniej obsługi administracyjnej i środków na jej działalność.  </w:t>
      </w:r>
    </w:p>
    <w:p w:rsidR="0088297B" w:rsidRDefault="0088297B" w:rsidP="0088297B">
      <w:pPr>
        <w:spacing w:line="360" w:lineRule="auto"/>
        <w:ind w:firstLine="708"/>
        <w:jc w:val="both"/>
      </w:pPr>
      <w:r>
        <w:t>Wprowadzony system zakłada znaczną samodzielność gmin w realizowaniu nałożonego na nie obowiązku rozwiązania problemu zgodnego z prawem zagospodarowania odpadów komunalnych. Samodzielność i prawo decydowania o kształcie oraz funkcjonowaniu systemu oznacza także odpowiedzialność za jego skuteczność i ponoszenie sankcji z tytułu nieprawidłowego jego funkcjonowania</w:t>
      </w:r>
      <w:r>
        <w:rPr>
          <w:rStyle w:val="Odwoanieprzypisudolnego"/>
          <w:rFonts w:eastAsiaTheme="minorEastAsia"/>
        </w:rPr>
        <w:footnoteReference w:id="1"/>
      </w:r>
      <w:r>
        <w:t>.</w:t>
      </w:r>
    </w:p>
    <w:p w:rsidR="0088297B" w:rsidRDefault="0088297B" w:rsidP="0088297B">
      <w:pPr>
        <w:spacing w:line="360" w:lineRule="auto"/>
        <w:ind w:firstLine="708"/>
        <w:jc w:val="both"/>
        <w:rPr>
          <w:b/>
        </w:rPr>
      </w:pPr>
      <w:r>
        <w:t xml:space="preserve">Od 01.01.2015r. zgodnie z ustawą o utrzymaniu czystości i porządku w gminach odbiór odpadów komunalnych i ich zagospodarowanie od właścicieli nieruchomości zamieszkałych realizowane  było  przez </w:t>
      </w:r>
      <w:r w:rsidRPr="009D1DD3">
        <w:rPr>
          <w:b/>
        </w:rPr>
        <w:t>ENERIS Surowce S.A</w:t>
      </w:r>
      <w:r>
        <w:t xml:space="preserve"> Oddział w Tomaszowie Mazowieckim ul. Majowa 87/89 , 92-900 Tomaszów Mazowiecki. </w:t>
      </w:r>
    </w:p>
    <w:p w:rsidR="0088297B" w:rsidRDefault="0088297B" w:rsidP="0088297B">
      <w:pPr>
        <w:spacing w:line="360" w:lineRule="auto"/>
        <w:ind w:firstLine="708"/>
        <w:jc w:val="both"/>
      </w:pPr>
      <w:r>
        <w:t>Zgodnie z art. 3 ust. 2 pkt. 6 i ust. 2b  ustawy z </w:t>
      </w:r>
      <w:r w:rsidRPr="00E51311">
        <w:t>dnia 13 września 1996</w:t>
      </w:r>
      <w:r>
        <w:t xml:space="preserve"> </w:t>
      </w:r>
      <w:r w:rsidRPr="00E51311">
        <w:t>r</w:t>
      </w:r>
      <w:r>
        <w:t>.</w:t>
      </w:r>
      <w:r w:rsidRPr="00E51311">
        <w:t xml:space="preserve"> </w:t>
      </w:r>
      <w:r>
        <w:t xml:space="preserve">(Dz. U. z 2016 r., poz. 250) siedem gmin powiatu sochaczewskiego podpisało </w:t>
      </w:r>
      <w:r>
        <w:rPr>
          <w:b/>
          <w:i/>
        </w:rPr>
        <w:t xml:space="preserve">Porozumienie w sprawie wspólnego przeprowadzenia postepowania i udzielenia zamówienia na zorganizowanie i prowadzenie Punktu Selektywnej Zbiórki Odpadów Komunalnych dla Gmin Powiatu Sochaczewskiego </w:t>
      </w:r>
      <w:r>
        <w:t xml:space="preserve">następnie po przeprowadzonym postępowaniu o udzielenie zamówienia publicznego na realizację zadania pn. Zorganizowanie i prowadzenie punktu selektywnej zbiórki odpadów komunalnych dla gmin powiatu sochaczewskiego i wyborze najkorzystniejszej oferty, która została złożona  przez </w:t>
      </w:r>
      <w:r>
        <w:rPr>
          <w:b/>
        </w:rPr>
        <w:t xml:space="preserve">ZEBRA RECYKLING SPÓŁKA Z O.O., </w:t>
      </w:r>
      <w:r>
        <w:t>siedziba: ul. Chemiczna 8, 96-500 S</w:t>
      </w:r>
      <w:r w:rsidR="00101C11">
        <w:t>ochaczew utworzono od 01.07.2015</w:t>
      </w:r>
      <w:r>
        <w:t xml:space="preserve"> r.  stacjonarny Punkt Selektywnej Zbiórki Odpadów Komunalnych (PSZOK) w  Sochaczewie  przy  ul.  Chemicznej  8.</w:t>
      </w:r>
    </w:p>
    <w:p w:rsidR="0088297B" w:rsidRDefault="0088297B" w:rsidP="0088297B">
      <w:pPr>
        <w:spacing w:line="360" w:lineRule="auto"/>
        <w:ind w:firstLine="708"/>
        <w:jc w:val="both"/>
      </w:pPr>
      <w:r>
        <w:t>Dodatkowo w</w:t>
      </w:r>
      <w:r w:rsidRPr="00B825EC">
        <w:t xml:space="preserve"> ramach nowego systemu właściciele nieruchomości zamieszkałych z terenu gminy uzyskali możliwość selektywnego zbierania odpadów „u źródła” (bezpośrednio na terenie nieruchomości). Odbiorem odpa</w:t>
      </w:r>
      <w:r>
        <w:t>dów „u źródła” zostały objęte 4 </w:t>
      </w:r>
      <w:r w:rsidRPr="00B825EC">
        <w:t>podstawowe frakcje odpadów: tworzywa sztuczne</w:t>
      </w:r>
      <w:r>
        <w:t>, metal, szkło i</w:t>
      </w:r>
      <w:r w:rsidRPr="00B825EC">
        <w:t xml:space="preserve"> papier oraz w okresie letnim odpady zielone. W okresie grzewczym powyższy katalog odpadów został uzupełniony o popiół. Odpady zmieszane oraz </w:t>
      </w:r>
      <w:r w:rsidRPr="00B825EC">
        <w:lastRenderedPageBreak/>
        <w:t>segregowane odbierane są od właścicieli ni</w:t>
      </w:r>
      <w:r>
        <w:t>eruchomości z częstotliwością 1 </w:t>
      </w:r>
      <w:r w:rsidRPr="00B825EC">
        <w:t xml:space="preserve">raz na 4 tygodnie. </w:t>
      </w:r>
    </w:p>
    <w:p w:rsidR="0088297B" w:rsidRDefault="0088297B" w:rsidP="0088297B">
      <w:pPr>
        <w:spacing w:line="360" w:lineRule="auto"/>
        <w:ind w:firstLine="708"/>
        <w:jc w:val="both"/>
      </w:pPr>
      <w:r w:rsidRPr="00B825EC">
        <w:t>Drugi filar selektywnej zbiórki odpadów stanowią trzy ogólnodostępne  gniazda d</w:t>
      </w:r>
      <w:r>
        <w:t>o </w:t>
      </w:r>
      <w:r w:rsidRPr="00B825EC">
        <w:t>selektywnej zbiórki odpadów, tj.: Iłów, ul. Płocka 8, 96-520 Iłów, Brzozów Stary 67, 96-521 Brzozów, Giżyce 43, 96-521 Brzozów. Do ww. punktów właściciele nieruchomości mogą dostarczyć następujące rodzaje odpadów: tworzywa sztuczne, metal, szkło oraz odp</w:t>
      </w:r>
      <w:r>
        <w:t>ady budowlane i </w:t>
      </w:r>
      <w:r w:rsidRPr="00B825EC">
        <w:t xml:space="preserve">remontowe. Natomiast 2 razy w ciągu roku odbywa się mobilna zbiórka odpadów wielkogabarytowych, zużytych opon, zużytych świetlówek. </w:t>
      </w:r>
      <w:r>
        <w:t>Z częstotliwością 1 raz w miesiącu w terminie odbioru odpadów segregowanych odbierany jest również zużyty</w:t>
      </w:r>
      <w:r w:rsidRPr="00B825EC">
        <w:t xml:space="preserve"> sprzęt</w:t>
      </w:r>
      <w:r>
        <w:t xml:space="preserve"> elektryczny i elektroniczny. Również w </w:t>
      </w:r>
      <w:r w:rsidRPr="00B825EC">
        <w:t>godzinach pracy podanych poniżej instytucji mieszkańcy gminy Iłów mogą oddać zużyte</w:t>
      </w:r>
      <w:r>
        <w:t xml:space="preserve"> akumulatory małogabarytowe (</w:t>
      </w:r>
      <w:r w:rsidRPr="00B825EC">
        <w:t xml:space="preserve">baterie): </w:t>
      </w:r>
    </w:p>
    <w:p w:rsidR="0088297B" w:rsidRDefault="0088297B" w:rsidP="0088297B">
      <w:pPr>
        <w:spacing w:line="360" w:lineRule="auto"/>
        <w:jc w:val="both"/>
      </w:pPr>
      <w:r w:rsidRPr="00E34111">
        <w:t>Urząd Gminy Iłów, Szkoła Podstawowa w Brzozowie Starym, Szkoła Podstawowa w Iłowie, Szkoła Podstawowa w</w:t>
      </w:r>
      <w:r>
        <w:t xml:space="preserve"> Kapturach, Szkoła Podstawowa w </w:t>
      </w:r>
      <w:r w:rsidRPr="00E34111">
        <w:t>Giży</w:t>
      </w:r>
      <w:r>
        <w:t xml:space="preserve">cach, Samorządowe Przedszkole w Iłowie. Natomiast pojemniki na przeterminowane lekarstwa znajdują się w Ośrodku Zdrowia w Brzozowie Starym oraz w Ośrodku Zdrowia w Iłowie. </w:t>
      </w:r>
    </w:p>
    <w:p w:rsidR="00FF5F0F" w:rsidRPr="00FF5F0F" w:rsidRDefault="00FF5F0F" w:rsidP="00FF5F0F">
      <w:pPr>
        <w:spacing w:line="360" w:lineRule="auto"/>
        <w:ind w:firstLine="708"/>
        <w:jc w:val="both"/>
        <w:rPr>
          <w:rFonts w:eastAsiaTheme="minorHAnsi"/>
          <w:lang w:eastAsia="pl-PL"/>
        </w:rPr>
      </w:pPr>
      <w:r>
        <w:tab/>
      </w:r>
      <w:r w:rsidRPr="00FF5F0F">
        <w:t xml:space="preserve">W dniu 14.04.2016 </w:t>
      </w:r>
      <w:r w:rsidRPr="00FF5F0F">
        <w:rPr>
          <w:rFonts w:eastAsiaTheme="minorHAnsi"/>
          <w:lang w:eastAsia="pl-PL"/>
        </w:rPr>
        <w:t xml:space="preserve">miała miejsce prelekcja poświęcona prawidłowej segregacji odpadów oraz zmniejszenia ilości wytwarzanych odpadów. Pogadanka odbyła w Samorządowym Przedszkolu w Iłowie w grupie dzieci 4 – 6 lat.  Osoba prowadząca tj. przedstawiciel Urzędu Gminy w Iłowie – Monika Haber Ref. ds. gospodarki odpadami, obsługi biura podawczego oraz pozyskiwania funduszy ze środków pozabudżetowych. </w:t>
      </w:r>
    </w:p>
    <w:p w:rsidR="00FF5F0F" w:rsidRPr="00FF5F0F" w:rsidRDefault="00FF5F0F" w:rsidP="00FF5F0F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lang w:eastAsia="pl-PL"/>
        </w:rPr>
      </w:pPr>
      <w:r w:rsidRPr="00FF5F0F">
        <w:rPr>
          <w:rFonts w:eastAsiaTheme="minorHAnsi"/>
          <w:lang w:eastAsia="pl-PL"/>
        </w:rPr>
        <w:t xml:space="preserve">Uczestnicy wysłuchali krótkiej inf. na temat zasad dot. segregacji odpadów następnie przedstawiony został krótki film nt. recyklingu odpadów oraz zabawa w grupie mająca na celu usystematyzowanie zdobytych informacji. </w:t>
      </w:r>
    </w:p>
    <w:p w:rsidR="00FF5F0F" w:rsidRPr="00FF5F0F" w:rsidRDefault="00FF5F0F" w:rsidP="00FF5F0F">
      <w:pPr>
        <w:widowControl/>
        <w:suppressAutoHyphens w:val="0"/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Podjęte działania uznaje się jako zmierzające do zmniejszenia ilości wytwarzanych odpadów w szczególności poprzez: </w:t>
      </w:r>
    </w:p>
    <w:p w:rsidR="00FF5F0F" w:rsidRPr="00FF5F0F" w:rsidRDefault="00FF5F0F" w:rsidP="00FF5F0F">
      <w:pPr>
        <w:widowControl/>
        <w:numPr>
          <w:ilvl w:val="1"/>
          <w:numId w:val="14"/>
        </w:numPr>
        <w:suppressAutoHyphens w:val="0"/>
        <w:spacing w:line="360" w:lineRule="auto"/>
        <w:ind w:left="709" w:hanging="283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unikanie używania produktów nie nadających się do recyklingu i kompostowania; </w:t>
      </w:r>
    </w:p>
    <w:p w:rsidR="00FF5F0F" w:rsidRPr="00FF5F0F" w:rsidRDefault="00FF5F0F" w:rsidP="00FF5F0F">
      <w:pPr>
        <w:widowControl/>
        <w:numPr>
          <w:ilvl w:val="1"/>
          <w:numId w:val="14"/>
        </w:numPr>
        <w:suppressAutoHyphens w:val="0"/>
        <w:spacing w:line="360" w:lineRule="auto"/>
        <w:ind w:left="709" w:hanging="283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kupowanie produktów zapakowanych w minimalną ilość opakowań; </w:t>
      </w:r>
    </w:p>
    <w:p w:rsidR="00FF5F0F" w:rsidRPr="00FF5F0F" w:rsidRDefault="00FF5F0F" w:rsidP="00FF5F0F">
      <w:pPr>
        <w:widowControl/>
        <w:numPr>
          <w:ilvl w:val="1"/>
          <w:numId w:val="14"/>
        </w:numPr>
        <w:suppressAutoHyphens w:val="0"/>
        <w:spacing w:line="360" w:lineRule="auto"/>
        <w:ind w:left="709" w:hanging="283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kupowanie produktów w opakowaniach zwrotnych. </w:t>
      </w:r>
    </w:p>
    <w:p w:rsidR="00FF5F0F" w:rsidRPr="00FF5F0F" w:rsidRDefault="00FF5F0F" w:rsidP="00FF5F0F">
      <w:pPr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Poprzez tego typu działania Gmina Iłów ma na celu: </w:t>
      </w:r>
    </w:p>
    <w:p w:rsidR="00FF5F0F" w:rsidRPr="00FF5F0F" w:rsidRDefault="00FF5F0F" w:rsidP="00FF5F0F">
      <w:pPr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 - zwiększenie poziomu wiedzy mieszkańców Gminy w zakresie selektywnej zbiórki odpadów komunalnych; </w:t>
      </w:r>
    </w:p>
    <w:p w:rsidR="00FF5F0F" w:rsidRPr="00FF5F0F" w:rsidRDefault="00FF5F0F" w:rsidP="00FF5F0F">
      <w:pPr>
        <w:tabs>
          <w:tab w:val="left" w:pos="2127"/>
        </w:tabs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 xml:space="preserve">- promocję minimalizacji powstawania odpadów i ich preselekcji w gospodarstwach domowych; </w:t>
      </w:r>
    </w:p>
    <w:p w:rsidR="00FF5F0F" w:rsidRDefault="00FF5F0F" w:rsidP="00FF5F0F">
      <w:pPr>
        <w:widowControl/>
        <w:suppressAutoHyphens w:val="0"/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 w:rsidRPr="00FF5F0F">
        <w:rPr>
          <w:rFonts w:eastAsia="SimSun" w:cs="Arial"/>
          <w:kern w:val="1"/>
          <w:lang w:eastAsia="hi-IN" w:bidi="hi-IN"/>
        </w:rPr>
        <w:t>- upowszechnienie nowego systemu gospodarki odpadami komunalnymi.</w:t>
      </w:r>
    </w:p>
    <w:p w:rsidR="00FF5F0F" w:rsidRPr="00FF5F0F" w:rsidRDefault="00FF5F0F" w:rsidP="00FF5F0F">
      <w:pPr>
        <w:widowControl/>
        <w:suppressAutoHyphens w:val="0"/>
        <w:spacing w:line="360" w:lineRule="auto"/>
        <w:jc w:val="both"/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 xml:space="preserve">Podobne spotkania miały miejsce w </w:t>
      </w:r>
      <w:r w:rsidRPr="00FF5F0F">
        <w:rPr>
          <w:rFonts w:eastAsiaTheme="minorHAnsi"/>
          <w:lang w:eastAsia="pl-PL"/>
        </w:rPr>
        <w:t xml:space="preserve">Gminnym Ośrodku Kultury w Iłowie – </w:t>
      </w:r>
      <w:r w:rsidRPr="00FF5F0F">
        <w:rPr>
          <w:rFonts w:eastAsiaTheme="minorHAnsi"/>
          <w:b/>
          <w:i/>
          <w:lang w:eastAsia="pl-PL"/>
        </w:rPr>
        <w:t>Wesołe wakacje</w:t>
      </w:r>
      <w:r w:rsidRPr="00FF5F0F">
        <w:rPr>
          <w:rFonts w:eastAsiaTheme="minorHAnsi"/>
          <w:lang w:eastAsia="pl-PL"/>
        </w:rPr>
        <w:t xml:space="preserve"> w grupie dzieci 6 – 10</w:t>
      </w:r>
      <w:r>
        <w:rPr>
          <w:rFonts w:eastAsiaTheme="minorHAnsi"/>
          <w:lang w:eastAsia="pl-PL"/>
        </w:rPr>
        <w:t xml:space="preserve"> lat oraz </w:t>
      </w:r>
      <w:r w:rsidRPr="00FF5F0F">
        <w:rPr>
          <w:rFonts w:eastAsiaTheme="minorHAnsi"/>
          <w:lang w:eastAsia="pl-PL"/>
        </w:rPr>
        <w:t>w Samorządowym Przeds</w:t>
      </w:r>
      <w:r>
        <w:rPr>
          <w:rFonts w:eastAsiaTheme="minorHAnsi"/>
          <w:lang w:eastAsia="pl-PL"/>
        </w:rPr>
        <w:t>zkolu w Iłowie w grupie dzieci 3</w:t>
      </w:r>
      <w:r w:rsidRPr="00FF5F0F">
        <w:rPr>
          <w:rFonts w:eastAsiaTheme="minorHAnsi"/>
          <w:lang w:eastAsia="pl-PL"/>
        </w:rPr>
        <w:t xml:space="preserve"> –</w:t>
      </w:r>
      <w:r>
        <w:rPr>
          <w:rFonts w:eastAsiaTheme="minorHAnsi"/>
          <w:lang w:eastAsia="pl-PL"/>
        </w:rPr>
        <w:t xml:space="preserve"> 4</w:t>
      </w:r>
      <w:r w:rsidRPr="00FF5F0F">
        <w:rPr>
          <w:rFonts w:eastAsiaTheme="minorHAnsi"/>
          <w:lang w:eastAsia="pl-PL"/>
        </w:rPr>
        <w:t xml:space="preserve"> lat.</w:t>
      </w:r>
    </w:p>
    <w:p w:rsidR="0088297B" w:rsidRDefault="0088297B" w:rsidP="00FF5F0F">
      <w:pPr>
        <w:spacing w:line="360" w:lineRule="auto"/>
        <w:jc w:val="both"/>
      </w:pPr>
    </w:p>
    <w:p w:rsidR="0088297B" w:rsidRDefault="0088297B" w:rsidP="0088297B">
      <w:pPr>
        <w:spacing w:line="360" w:lineRule="auto"/>
        <w:ind w:firstLine="708"/>
        <w:jc w:val="both"/>
      </w:pPr>
      <w:r w:rsidRPr="00B825EC">
        <w:lastRenderedPageBreak/>
        <w:t>Właściciele nieruchomości zamieszkałych, którzy zdecydowali się gromadzić odpady komunalne w sposób selektywny, zobowiązani są do uiszczania opłaty za gospodarowanie odpadami komunalnymi w preferencyjnej, obniżonej wysokości, która wynosi</w:t>
      </w:r>
      <w:r>
        <w:t xml:space="preserve"> od 1 stycznia 2015r. 7,50 zł za 1 osobę. </w:t>
      </w:r>
      <w:r w:rsidRPr="00B825EC">
        <w:t>Właściciele nieruchomości oddający zmieszane odpady komunaln</w:t>
      </w:r>
      <w:r>
        <w:t>e pozbywają się ich z </w:t>
      </w:r>
      <w:r w:rsidRPr="00B825EC">
        <w:t>częstotliwością 1 raz na 4 tygodnie. Opła</w:t>
      </w:r>
      <w:r>
        <w:t>ta za gospodarowanie odpadami w </w:t>
      </w:r>
      <w:r w:rsidRPr="00B825EC">
        <w:t>przypadku właścicieli nie segregujących odpadów wynosi</w:t>
      </w:r>
      <w:r>
        <w:t xml:space="preserve"> od 1 stycznia 2015 r. 15,00 zł za 1 osobę.</w:t>
      </w:r>
    </w:p>
    <w:p w:rsidR="0088297B" w:rsidRDefault="0088297B" w:rsidP="0088297B">
      <w:pPr>
        <w:spacing w:line="360" w:lineRule="auto"/>
        <w:ind w:firstLine="708"/>
        <w:jc w:val="both"/>
      </w:pPr>
    </w:p>
    <w:p w:rsidR="0088297B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Możliwości przetwarzania zmieszanych odpadów komunalnych, odpadów zielonych oraz pozostałości z sortowania odpadów komunalnych przeznaczonych do składowania. </w:t>
      </w:r>
    </w:p>
    <w:p w:rsidR="0088297B" w:rsidRPr="009A796F" w:rsidRDefault="0088297B" w:rsidP="00B97B37">
      <w:pPr>
        <w:spacing w:line="360" w:lineRule="auto"/>
        <w:ind w:firstLine="708"/>
        <w:jc w:val="both"/>
      </w:pPr>
      <w:r w:rsidRPr="00D94005">
        <w:t xml:space="preserve">Zapisy art. 3 ust. 2 pkt 10 </w:t>
      </w:r>
      <w:proofErr w:type="spellStart"/>
      <w:r w:rsidRPr="00D94005">
        <w:t>ppkt</w:t>
      </w:r>
      <w:proofErr w:type="spellEnd"/>
      <w:r w:rsidRPr="00D94005">
        <w:t xml:space="preserve"> a </w:t>
      </w:r>
      <w:proofErr w:type="spellStart"/>
      <w:r w:rsidRPr="00D94005">
        <w:t>u.c.p.g</w:t>
      </w:r>
      <w:proofErr w:type="spellEnd"/>
      <w:r w:rsidRPr="00D94005">
        <w:t xml:space="preserve">. nakładają na gminę obowiązek przeanalizowania możliwości przetwarzania zmieszanych odpadów komunalnych, odpadów zielonych oraz pozostałości z sortowania odpadów komunalnych przeznaczonych do składowania. W tym miejscu zaznaczyć należy że zgodnie z art. 9e ust. 2 </w:t>
      </w:r>
      <w:proofErr w:type="spellStart"/>
      <w:r w:rsidRPr="00D94005">
        <w:t>u.c.p.g</w:t>
      </w:r>
      <w:proofErr w:type="spellEnd"/>
      <w:r w:rsidRPr="00D94005">
        <w:t xml:space="preserve">. podmiot </w:t>
      </w:r>
      <w:r>
        <w:t>odbierający odpady komunalne od </w:t>
      </w:r>
      <w:r w:rsidRPr="00D94005">
        <w:t>właścicieli nieruchomości jest obowiązany do przekazywania zmieszanych odpadów komunalnych, odpadów zielonych oraz pozostałości z sortowania odpadó</w:t>
      </w:r>
      <w:r>
        <w:t>w komunalnych przeznaczonych do </w:t>
      </w:r>
      <w:r w:rsidRPr="00D94005">
        <w:t>składowania do regionalnej instalacji do przetwarzania</w:t>
      </w:r>
      <w:r>
        <w:t xml:space="preserve"> odpadów komunalnych. </w:t>
      </w:r>
    </w:p>
    <w:p w:rsidR="0088297B" w:rsidRPr="007E0D43" w:rsidRDefault="0088297B" w:rsidP="0088297B">
      <w:pPr>
        <w:spacing w:line="360" w:lineRule="auto"/>
        <w:ind w:firstLine="708"/>
        <w:jc w:val="both"/>
        <w:rPr>
          <w:b/>
        </w:rPr>
      </w:pPr>
      <w:r>
        <w:t xml:space="preserve">Firma </w:t>
      </w:r>
      <w:r w:rsidRPr="009D1DD3">
        <w:rPr>
          <w:b/>
        </w:rPr>
        <w:t>ENERIS Surowce S.A</w:t>
      </w:r>
      <w:r>
        <w:t xml:space="preserve"> Oddział w Tomaszowie Mazowieckim ul. Majowa 87/89 , 92-900 Tomaszów Mazowiecki odebrane odpady komunalne poddała procesom przetwarzania  do instalacji zlokalizowanej w Sochaczewie przy ul. Chemicznej 8. Surowce powstałe w procesie odzysku R12  zostały przekazane do recyklingu podmiotom posiadającym stosowne zezwolenia.</w:t>
      </w:r>
    </w:p>
    <w:p w:rsidR="0088297B" w:rsidRPr="007E0D43" w:rsidRDefault="0088297B" w:rsidP="0088297B">
      <w:pPr>
        <w:spacing w:line="360" w:lineRule="auto"/>
        <w:ind w:firstLine="708"/>
        <w:jc w:val="both"/>
        <w:rPr>
          <w:b/>
          <w:bCs/>
        </w:rPr>
      </w:pPr>
    </w:p>
    <w:p w:rsidR="0088297B" w:rsidRPr="007E0D43" w:rsidRDefault="0088297B" w:rsidP="0088297B">
      <w:pPr>
        <w:spacing w:line="360" w:lineRule="auto"/>
        <w:jc w:val="both"/>
        <w:rPr>
          <w:b/>
          <w:bCs/>
        </w:rPr>
      </w:pPr>
      <w:r w:rsidRPr="007E0D43">
        <w:rPr>
          <w:b/>
        </w:rPr>
        <w:t>5.</w:t>
      </w:r>
      <w:r w:rsidRPr="007E0D43">
        <w:rPr>
          <w:b/>
          <w:bCs/>
        </w:rPr>
        <w:t>Potrzeby inwestycyjne związane z gospodarowaniem odpadami komunalnymi.</w:t>
      </w:r>
    </w:p>
    <w:p w:rsidR="0088297B" w:rsidRDefault="0088297B" w:rsidP="0088297B">
      <w:pPr>
        <w:spacing w:line="360" w:lineRule="auto"/>
        <w:ind w:firstLine="708"/>
        <w:jc w:val="both"/>
        <w:rPr>
          <w:b/>
          <w:bCs/>
          <w:i/>
        </w:rPr>
      </w:pPr>
      <w:r w:rsidRPr="009A64E0">
        <w:t xml:space="preserve">Art. 3 ust. 2 pkt 10 </w:t>
      </w:r>
      <w:proofErr w:type="spellStart"/>
      <w:r w:rsidRPr="009A64E0">
        <w:t>ppkt</w:t>
      </w:r>
      <w:proofErr w:type="spellEnd"/>
      <w:r w:rsidRPr="009A64E0">
        <w:t xml:space="preserve"> b </w:t>
      </w:r>
      <w:proofErr w:type="spellStart"/>
      <w:r w:rsidRPr="009A64E0">
        <w:t>u.c.p.g</w:t>
      </w:r>
      <w:proofErr w:type="spellEnd"/>
      <w:r w:rsidRPr="009A64E0">
        <w:t>. zobowiązu</w:t>
      </w:r>
      <w:r>
        <w:t>je gminę do dokonania analizy w </w:t>
      </w:r>
      <w:r w:rsidRPr="009A64E0">
        <w:t>zakresie potrzeb inwestycyjnych związanych z gospodarowaniem odpadami komunalnymi</w:t>
      </w:r>
      <w:r>
        <w:t xml:space="preserve">. </w:t>
      </w:r>
      <w:r w:rsidRPr="00021F16">
        <w:t>Priorytetową</w:t>
      </w:r>
      <w:r>
        <w:t xml:space="preserve"> inwestycją w </w:t>
      </w:r>
      <w:r w:rsidRPr="00021F16">
        <w:t xml:space="preserve">latach przyszłych, związaną z gospodarowaniem odpadami komunalnymi będzie </w:t>
      </w:r>
      <w:r>
        <w:t xml:space="preserve">utrzymanie oraz modernizacja </w:t>
      </w:r>
      <w:r w:rsidRPr="00021F16">
        <w:t xml:space="preserve">Punktu Selektywnej Zbiórki Odpadów Komunalnych. </w:t>
      </w:r>
    </w:p>
    <w:p w:rsidR="0088297B" w:rsidRDefault="0088297B" w:rsidP="0088297B">
      <w:pPr>
        <w:spacing w:line="360" w:lineRule="auto"/>
        <w:ind w:left="283"/>
        <w:jc w:val="both"/>
      </w:pPr>
    </w:p>
    <w:p w:rsidR="0088297B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Koszty poniesione w związku z odbieraniem, odzyskiem, recyklingiem i unieszkodliwieniem odpadów komunalnych z nieruchomości zamieszkałych.</w:t>
      </w:r>
    </w:p>
    <w:p w:rsidR="0088297B" w:rsidRDefault="00F626E1" w:rsidP="0088297B">
      <w:pPr>
        <w:spacing w:line="360" w:lineRule="auto"/>
        <w:ind w:firstLine="708"/>
        <w:jc w:val="both"/>
        <w:rPr>
          <w:b/>
        </w:rPr>
      </w:pPr>
      <w:r>
        <w:t>W  okresie od 01.01.2016</w:t>
      </w:r>
      <w:r w:rsidR="0088297B">
        <w:t xml:space="preserve"> r. do</w:t>
      </w:r>
      <w:r>
        <w:t xml:space="preserve"> 31.12.2016</w:t>
      </w:r>
      <w:r w:rsidR="0088297B">
        <w:t xml:space="preserve"> r. Gmina Iłów poniosła koszty w związku z odbieraniem, odzyskiem, recyklingiem i unieszkodliwianiem odpadów komunalnych z terenu nieruchomości zamieszkałych w wysokości  </w:t>
      </w:r>
      <w:r w:rsidR="0088297B">
        <w:rPr>
          <w:b/>
        </w:rPr>
        <w:t xml:space="preserve">528 543,00 </w:t>
      </w:r>
      <w:r w:rsidR="0088297B" w:rsidRPr="00645E19">
        <w:rPr>
          <w:b/>
        </w:rPr>
        <w:t>zł. brutto.</w:t>
      </w:r>
    </w:p>
    <w:p w:rsidR="0088297B" w:rsidRDefault="0088297B" w:rsidP="0088297B">
      <w:pPr>
        <w:spacing w:line="360" w:lineRule="auto"/>
        <w:jc w:val="both"/>
        <w:rPr>
          <w:b/>
        </w:rPr>
      </w:pPr>
      <w:r>
        <w:rPr>
          <w:b/>
        </w:rPr>
        <w:t>Opłaty z tytułu gospodarowania odpadami komunalnymi</w:t>
      </w:r>
      <w:r w:rsidR="00F626E1">
        <w:rPr>
          <w:b/>
        </w:rPr>
        <w:t xml:space="preserve"> w okresie od 01.01.2016 r. do 31.12.2016</w:t>
      </w:r>
      <w:r>
        <w:rPr>
          <w:b/>
        </w:rPr>
        <w:t xml:space="preserve"> r.</w:t>
      </w:r>
    </w:p>
    <w:p w:rsidR="0088297B" w:rsidRDefault="0088297B" w:rsidP="0088297B">
      <w:pPr>
        <w:spacing w:line="360" w:lineRule="auto"/>
        <w:ind w:left="283"/>
        <w:jc w:val="both"/>
      </w:pPr>
    </w:p>
    <w:p w:rsidR="0088297B" w:rsidRDefault="0088297B" w:rsidP="0088297B">
      <w:pPr>
        <w:spacing w:line="360" w:lineRule="auto"/>
        <w:ind w:left="283"/>
        <w:jc w:val="both"/>
      </w:pPr>
      <w:r>
        <w:lastRenderedPageBreak/>
        <w:t>- należności z tytułu gospodarowania od</w:t>
      </w:r>
      <w:r w:rsidR="00F626E1">
        <w:t xml:space="preserve">padami komunalnymi: </w:t>
      </w:r>
      <w:r w:rsidR="00F626E1">
        <w:tab/>
      </w:r>
      <w:r w:rsidR="00F626E1">
        <w:tab/>
        <w:t>617.105,05</w:t>
      </w:r>
      <w:r>
        <w:t xml:space="preserve"> zł</w:t>
      </w:r>
    </w:p>
    <w:p w:rsidR="0088297B" w:rsidRDefault="0088297B" w:rsidP="0088297B">
      <w:pPr>
        <w:spacing w:line="360" w:lineRule="auto"/>
        <w:ind w:left="283"/>
        <w:jc w:val="both"/>
      </w:pPr>
      <w:r>
        <w:t>- wpływy z tytułu gospodarowania odp</w:t>
      </w:r>
      <w:r w:rsidR="00F626E1">
        <w:t xml:space="preserve">adami komunalnymi: </w:t>
      </w:r>
      <w:r w:rsidR="00F626E1">
        <w:tab/>
      </w:r>
      <w:r w:rsidR="00F626E1">
        <w:tab/>
      </w:r>
      <w:r w:rsidR="00F626E1">
        <w:tab/>
        <w:t>531.411,49</w:t>
      </w:r>
      <w:r>
        <w:t xml:space="preserve"> zł</w:t>
      </w:r>
    </w:p>
    <w:p w:rsidR="0088297B" w:rsidRDefault="0088297B" w:rsidP="0088297B">
      <w:pPr>
        <w:spacing w:line="360" w:lineRule="auto"/>
        <w:ind w:left="283"/>
        <w:jc w:val="both"/>
      </w:pPr>
      <w:r>
        <w:t>- zaległości gospodarowania odp</w:t>
      </w:r>
      <w:r w:rsidR="00F626E1">
        <w:t xml:space="preserve">adami komunalnymi: </w:t>
      </w:r>
      <w:r w:rsidR="00F626E1">
        <w:tab/>
      </w:r>
      <w:r w:rsidR="00F626E1">
        <w:tab/>
      </w:r>
      <w:r w:rsidR="00F626E1">
        <w:tab/>
      </w:r>
      <w:r w:rsidR="00F626E1">
        <w:tab/>
        <w:t xml:space="preserve">  30.768,15</w:t>
      </w:r>
      <w:r>
        <w:t xml:space="preserve"> zł</w:t>
      </w:r>
    </w:p>
    <w:p w:rsidR="0088297B" w:rsidRPr="003F165C" w:rsidRDefault="0088297B" w:rsidP="0088297B">
      <w:pPr>
        <w:spacing w:line="360" w:lineRule="auto"/>
        <w:ind w:left="283"/>
        <w:jc w:val="both"/>
      </w:pPr>
      <w:r>
        <w:t>- nadpłaty z tytułu gospodarowania odpada</w:t>
      </w:r>
      <w:r w:rsidR="00F626E1">
        <w:t xml:space="preserve">mi komunalnymi: </w:t>
      </w:r>
      <w:r w:rsidR="00F626E1">
        <w:tab/>
      </w:r>
      <w:r w:rsidR="00F626E1">
        <w:tab/>
      </w:r>
      <w:r w:rsidR="00F626E1">
        <w:tab/>
        <w:t xml:space="preserve">    1.908,03</w:t>
      </w:r>
      <w:r>
        <w:t xml:space="preserve"> zł</w:t>
      </w:r>
    </w:p>
    <w:p w:rsidR="0088297B" w:rsidRPr="00645E19" w:rsidRDefault="0088297B" w:rsidP="0088297B">
      <w:pPr>
        <w:spacing w:line="360" w:lineRule="auto"/>
        <w:ind w:left="283"/>
        <w:jc w:val="both"/>
        <w:rPr>
          <w:b/>
        </w:rPr>
      </w:pPr>
    </w:p>
    <w:p w:rsidR="0088297B" w:rsidRDefault="0088297B" w:rsidP="0088297B">
      <w:pPr>
        <w:spacing w:line="360" w:lineRule="auto"/>
        <w:jc w:val="both"/>
      </w:pPr>
      <w:r>
        <w:t>Ponadto do powyższego zestawienia należy doliczyć koszty wynikające z wdrożenia i obsługi nowego systemu gospodarowania odpadami. Składają się na nie następujące wydatki:</w:t>
      </w:r>
    </w:p>
    <w:p w:rsidR="0088297B" w:rsidRDefault="0088297B" w:rsidP="0088297B">
      <w:pPr>
        <w:spacing w:line="360" w:lineRule="auto"/>
        <w:jc w:val="both"/>
      </w:pPr>
      <w:r>
        <w:t xml:space="preserve">druk deklaracji, druk ulotek, zakup programu, utrzymanie programu, szkolenie z programu, koszty eksploatacyjne (materiały biurowe itp.), wynagrodzenie pracownika oraz inne. </w:t>
      </w:r>
    </w:p>
    <w:p w:rsidR="0088297B" w:rsidRPr="004066EA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7.</w:t>
      </w:r>
      <w:r w:rsidRPr="004066EA">
        <w:rPr>
          <w:b/>
          <w:bCs/>
        </w:rPr>
        <w:t>Liczba mieszkańców</w:t>
      </w:r>
    </w:p>
    <w:p w:rsidR="0088297B" w:rsidRDefault="0088297B" w:rsidP="0088297B">
      <w:pPr>
        <w:pStyle w:val="Akapitzlist"/>
        <w:spacing w:line="360" w:lineRule="auto"/>
        <w:ind w:left="283" w:firstLine="425"/>
        <w:jc w:val="both"/>
      </w:pPr>
      <w:r>
        <w:t xml:space="preserve">Gmina Iłów jest gminą wiejską wg. danych GUS w roku 1995 faktyczne miejsca zamieszkiwania, tj. 6687. </w:t>
      </w:r>
      <w:r w:rsidRPr="00A93A98">
        <w:rPr>
          <w:bCs/>
          <w:sz w:val="22"/>
          <w:szCs w:val="22"/>
        </w:rPr>
        <w:t>Na dzień 31.12.</w:t>
      </w:r>
      <w:r w:rsidR="00B65305">
        <w:rPr>
          <w:bCs/>
          <w:sz w:val="22"/>
          <w:szCs w:val="22"/>
        </w:rPr>
        <w:t>2016</w:t>
      </w:r>
      <w:r w:rsidRPr="00A93A98">
        <w:rPr>
          <w:b/>
          <w:bCs/>
          <w:sz w:val="22"/>
          <w:szCs w:val="22"/>
        </w:rPr>
        <w:t xml:space="preserve"> </w:t>
      </w:r>
      <w:r w:rsidRPr="00A93A98">
        <w:rPr>
          <w:bCs/>
          <w:sz w:val="22"/>
          <w:szCs w:val="22"/>
        </w:rPr>
        <w:t>liczba mieszkańców wynosiła</w:t>
      </w:r>
      <w:r w:rsidR="00B65305">
        <w:t xml:space="preserve"> - 5603</w:t>
      </w:r>
      <w:r>
        <w:t xml:space="preserve">. </w:t>
      </w:r>
      <w:r w:rsidRPr="00A93A98">
        <w:rPr>
          <w:bCs/>
          <w:sz w:val="22"/>
          <w:szCs w:val="22"/>
        </w:rPr>
        <w:t>Takie dane zostały zastosowane do wyliczeń</w:t>
      </w:r>
      <w:r>
        <w:rPr>
          <w:bCs/>
          <w:sz w:val="22"/>
          <w:szCs w:val="22"/>
        </w:rPr>
        <w:t>.</w:t>
      </w:r>
      <w:r w:rsidR="00B65305">
        <w:t xml:space="preserve"> Do dnia 31.12.2016 r. złożono 1657</w:t>
      </w:r>
      <w:r>
        <w:t xml:space="preserve"> deklaracji</w:t>
      </w:r>
      <w:r w:rsidR="00B65305">
        <w:t>.</w:t>
      </w:r>
    </w:p>
    <w:p w:rsidR="0088297B" w:rsidRPr="00B65305" w:rsidRDefault="00B65305" w:rsidP="0088297B">
      <w:pPr>
        <w:pStyle w:val="Akapitzlist"/>
        <w:spacing w:line="360" w:lineRule="auto"/>
        <w:ind w:left="283"/>
        <w:jc w:val="both"/>
      </w:pPr>
      <w:r>
        <w:t>Dnia 29.12.2016</w:t>
      </w:r>
      <w:r w:rsidR="0088297B">
        <w:t xml:space="preserve"> r. </w:t>
      </w:r>
      <w:r>
        <w:t>Wójt Gminy Iłów wydał dziesięć</w:t>
      </w:r>
      <w:r w:rsidR="0088297B">
        <w:t xml:space="preserve"> </w:t>
      </w:r>
      <w:r w:rsidR="0088297B" w:rsidRPr="006A4059">
        <w:rPr>
          <w:i/>
        </w:rPr>
        <w:t>Decyzji określających wysokość opłaty za gospo</w:t>
      </w:r>
      <w:r>
        <w:rPr>
          <w:i/>
        </w:rPr>
        <w:t>darowanie odpadami komunalnymi</w:t>
      </w:r>
      <w:r>
        <w:t xml:space="preserve"> z mocą obowiązywania od 01.01.2017 r.</w:t>
      </w:r>
    </w:p>
    <w:p w:rsidR="0088297B" w:rsidRPr="00A703D3" w:rsidRDefault="0088297B" w:rsidP="0088297B">
      <w:pPr>
        <w:pStyle w:val="Akapitzlist"/>
        <w:spacing w:line="360" w:lineRule="auto"/>
        <w:ind w:left="283" w:firstLine="425"/>
        <w:jc w:val="both"/>
        <w:rPr>
          <w:b/>
          <w:bCs/>
        </w:rPr>
      </w:pPr>
      <w:r>
        <w:t xml:space="preserve">Różnica w  podanej liczbie mieszkańców wynika m.in. z tego, że  wiele uczniów kontynuuje naukę poza miejscem stałego zameldowania. Analogiczna sytuacja występuje wśród ilości osób czynnych zawodowo, którzy ze względu na wykonywaną pracę przebywają poza terenem gminy. </w:t>
      </w:r>
    </w:p>
    <w:p w:rsidR="0088297B" w:rsidRDefault="0088297B" w:rsidP="0088297B">
      <w:pPr>
        <w:spacing w:line="360" w:lineRule="auto"/>
        <w:jc w:val="both"/>
      </w:pPr>
    </w:p>
    <w:p w:rsidR="0088297B" w:rsidRPr="006A4059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8.</w:t>
      </w:r>
      <w:r w:rsidRPr="006A4059">
        <w:rPr>
          <w:b/>
          <w:bCs/>
        </w:rPr>
        <w:t>L</w:t>
      </w:r>
      <w:r>
        <w:rPr>
          <w:b/>
          <w:bCs/>
        </w:rPr>
        <w:t>iczba właścicieli nieruchomości</w:t>
      </w:r>
      <w:r w:rsidRPr="006A4059">
        <w:rPr>
          <w:b/>
          <w:bCs/>
        </w:rPr>
        <w:t>, którzy nie zawarli umowy, o której  mowa w art.6 ust.1.</w:t>
      </w:r>
    </w:p>
    <w:p w:rsidR="0088297B" w:rsidRDefault="0088297B" w:rsidP="0088297B">
      <w:pPr>
        <w:spacing w:line="360" w:lineRule="auto"/>
        <w:ind w:left="283" w:firstLine="425"/>
        <w:jc w:val="both"/>
        <w:rPr>
          <w:bCs/>
        </w:rPr>
      </w:pPr>
      <w:r w:rsidRPr="00462D39">
        <w:rPr>
          <w:bCs/>
        </w:rPr>
        <w:t>Brak informacji</w:t>
      </w:r>
      <w:r>
        <w:rPr>
          <w:bCs/>
        </w:rPr>
        <w:t xml:space="preserve"> o właścicielach nieruchomości, którzy nie zawarli umowy, której mowa w  art. 6 ust. 1 ustawy z dnia 13 września 1996 r.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Dz. U. z 2016 r. poz. 250) o utrzymaniu czystości i porządku w gminach. </w:t>
      </w:r>
    </w:p>
    <w:p w:rsidR="0088297B" w:rsidRPr="00462D39" w:rsidRDefault="0088297B" w:rsidP="0088297B">
      <w:pPr>
        <w:spacing w:line="360" w:lineRule="auto"/>
        <w:ind w:left="283"/>
        <w:jc w:val="both"/>
        <w:rPr>
          <w:bCs/>
        </w:rPr>
      </w:pPr>
    </w:p>
    <w:p w:rsidR="0088297B" w:rsidRPr="00601CD6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9.</w:t>
      </w:r>
      <w:r w:rsidRPr="00601CD6">
        <w:rPr>
          <w:b/>
          <w:bCs/>
        </w:rPr>
        <w:t>Ilość odpadów komunalnych wytworzonych na terenie Gminy  Iłów</w:t>
      </w:r>
      <w:r>
        <w:rPr>
          <w:b/>
          <w:bCs/>
        </w:rPr>
        <w:t xml:space="preserve"> w 2015</w:t>
      </w:r>
      <w:r w:rsidRPr="00601CD6">
        <w:rPr>
          <w:b/>
          <w:bCs/>
        </w:rPr>
        <w:t xml:space="preserve"> roku.</w:t>
      </w:r>
    </w:p>
    <w:p w:rsidR="0088297B" w:rsidRPr="006234A7" w:rsidRDefault="0088297B" w:rsidP="0088297B">
      <w:pPr>
        <w:spacing w:line="360" w:lineRule="auto"/>
        <w:ind w:left="283"/>
        <w:jc w:val="both"/>
        <w:rPr>
          <w:b/>
          <w:bCs/>
        </w:rPr>
      </w:pPr>
      <w:r w:rsidRPr="006234A7">
        <w:rPr>
          <w:b/>
        </w:rPr>
        <w:t>Łączna masa odebranych odpadów komunalnych [Mg]:</w:t>
      </w:r>
    </w:p>
    <w:p w:rsidR="0088297B" w:rsidRDefault="0088297B" w:rsidP="0088297B">
      <w:pPr>
        <w:spacing w:line="360" w:lineRule="auto"/>
        <w:ind w:left="283"/>
        <w:jc w:val="both"/>
        <w:rPr>
          <w:b/>
          <w:bCs/>
        </w:rPr>
      </w:pPr>
      <w:r>
        <w:t>opakowan</w:t>
      </w:r>
      <w:r w:rsidR="00E104D2">
        <w:t xml:space="preserve">ia z tworzyw sztucznych  -  </w:t>
      </w:r>
      <w:r w:rsidR="00F55CF2">
        <w:t>97,98</w:t>
      </w:r>
    </w:p>
    <w:p w:rsidR="0088297B" w:rsidRDefault="00E104D2" w:rsidP="0088297B">
      <w:pPr>
        <w:spacing w:line="360" w:lineRule="auto"/>
        <w:ind w:left="283"/>
        <w:jc w:val="both"/>
        <w:rPr>
          <w:b/>
          <w:bCs/>
        </w:rPr>
      </w:pPr>
      <w:r>
        <w:t xml:space="preserve">opakowania ze szkła – </w:t>
      </w:r>
      <w:r w:rsidR="00F55CF2">
        <w:t>54,08</w:t>
      </w:r>
    </w:p>
    <w:p w:rsidR="0088297B" w:rsidRDefault="0088297B" w:rsidP="0088297B">
      <w:pPr>
        <w:spacing w:line="360" w:lineRule="auto"/>
        <w:ind w:left="283"/>
        <w:jc w:val="both"/>
        <w:rPr>
          <w:b/>
          <w:bCs/>
        </w:rPr>
      </w:pPr>
      <w:r>
        <w:t>opakowania z papieru i tek</w:t>
      </w:r>
      <w:r w:rsidR="00E104D2">
        <w:t xml:space="preserve">tury – </w:t>
      </w:r>
      <w:r w:rsidR="00F55CF2">
        <w:t>0,0</w:t>
      </w:r>
    </w:p>
    <w:p w:rsidR="0088297B" w:rsidRDefault="00E104D2" w:rsidP="0088297B">
      <w:pPr>
        <w:spacing w:line="360" w:lineRule="auto"/>
        <w:ind w:left="283"/>
        <w:jc w:val="both"/>
      </w:pPr>
      <w:r>
        <w:t xml:space="preserve">odpady wielkogabarytowe -  </w:t>
      </w:r>
      <w:r w:rsidR="00F55CF2">
        <w:t>31,415</w:t>
      </w:r>
    </w:p>
    <w:p w:rsidR="00F55CF2" w:rsidRDefault="00F55CF2" w:rsidP="0088297B">
      <w:pPr>
        <w:spacing w:line="360" w:lineRule="auto"/>
        <w:ind w:left="283"/>
        <w:jc w:val="both"/>
        <w:rPr>
          <w:b/>
          <w:bCs/>
        </w:rPr>
      </w:pPr>
      <w:r>
        <w:t>zmieszane odpady opakowaniowe – 11,840</w:t>
      </w:r>
    </w:p>
    <w:p w:rsidR="0088297B" w:rsidRDefault="0088297B" w:rsidP="0088297B">
      <w:pPr>
        <w:spacing w:line="360" w:lineRule="auto"/>
        <w:ind w:left="283"/>
        <w:jc w:val="both"/>
        <w:rPr>
          <w:b/>
          <w:bCs/>
        </w:rPr>
      </w:pPr>
      <w:r>
        <w:t>odpady komunalne (</w:t>
      </w:r>
      <w:r w:rsidR="00E104D2">
        <w:t>zmieszane) niesegregowane- 843,819</w:t>
      </w:r>
    </w:p>
    <w:p w:rsidR="0088297B" w:rsidRPr="006234A7" w:rsidRDefault="0088297B" w:rsidP="006234A7">
      <w:pPr>
        <w:spacing w:line="360" w:lineRule="auto"/>
        <w:ind w:firstLine="283"/>
        <w:jc w:val="both"/>
        <w:rPr>
          <w:b/>
          <w:bCs/>
        </w:rPr>
      </w:pPr>
      <w:r w:rsidRPr="006234A7">
        <w:rPr>
          <w:b/>
        </w:rPr>
        <w:t>Masy odpadów poddanych recyklingowi [Mg]: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t>opakowania z tworzyw sztucznych  -  12,158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t>opakowania ze szkła – 54,407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lastRenderedPageBreak/>
        <w:t>opakowania z papieru i tektury – 0,3</w:t>
      </w:r>
    </w:p>
    <w:p w:rsidR="00F55CF2" w:rsidRDefault="00F55CF2" w:rsidP="00F55CF2">
      <w:pPr>
        <w:spacing w:line="360" w:lineRule="auto"/>
        <w:ind w:firstLine="283"/>
        <w:jc w:val="both"/>
      </w:pPr>
      <w:r>
        <w:t>opakowania z metali – 0,084</w:t>
      </w:r>
    </w:p>
    <w:p w:rsidR="0088297B" w:rsidRPr="006234A7" w:rsidRDefault="0088297B" w:rsidP="006234A7">
      <w:pPr>
        <w:spacing w:line="360" w:lineRule="auto"/>
        <w:ind w:left="283"/>
        <w:jc w:val="both"/>
        <w:rPr>
          <w:b/>
          <w:bCs/>
        </w:rPr>
      </w:pPr>
      <w:r w:rsidRPr="006234A7">
        <w:rPr>
          <w:b/>
        </w:rPr>
        <w:t>Z wysortowanych zmieszanych odpadów komunalnych poddanych recyklingowi lub przygotowanych do pono</w:t>
      </w:r>
      <w:r w:rsidR="006234A7">
        <w:rPr>
          <w:b/>
        </w:rPr>
        <w:t>wnego użycia (odzyskanych) [Mg]</w:t>
      </w:r>
      <w:bookmarkStart w:id="0" w:name="_GoBack"/>
      <w:bookmarkEnd w:id="0"/>
      <w:r w:rsidRPr="006234A7">
        <w:rPr>
          <w:b/>
        </w:rPr>
        <w:t>: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t>opakowania z tworzyw sztucznych  - 38,964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t>opakowania ze szkła – 64,433</w:t>
      </w:r>
    </w:p>
    <w:p w:rsidR="00F55CF2" w:rsidRDefault="00F55CF2" w:rsidP="00F55CF2">
      <w:pPr>
        <w:spacing w:line="360" w:lineRule="auto"/>
        <w:ind w:left="283"/>
        <w:jc w:val="both"/>
      </w:pPr>
      <w:r>
        <w:t>opakowania z papieru i tektury – 28,406</w:t>
      </w:r>
    </w:p>
    <w:p w:rsidR="00F55CF2" w:rsidRDefault="00F55CF2" w:rsidP="00F55CF2">
      <w:pPr>
        <w:spacing w:line="360" w:lineRule="auto"/>
        <w:ind w:left="283"/>
        <w:jc w:val="both"/>
        <w:rPr>
          <w:b/>
          <w:bCs/>
        </w:rPr>
      </w:pPr>
      <w:r>
        <w:t>opakowania z metali – 1,669</w:t>
      </w:r>
    </w:p>
    <w:p w:rsidR="0088297B" w:rsidRDefault="0088297B" w:rsidP="0088297B">
      <w:pPr>
        <w:spacing w:line="360" w:lineRule="auto"/>
        <w:jc w:val="both"/>
        <w:rPr>
          <w:b/>
          <w:bCs/>
        </w:rPr>
      </w:pPr>
    </w:p>
    <w:p w:rsidR="0088297B" w:rsidRDefault="0088297B" w:rsidP="0088297B">
      <w:pPr>
        <w:spacing w:line="360" w:lineRule="auto"/>
        <w:jc w:val="both"/>
        <w:rPr>
          <w:b/>
          <w:bCs/>
        </w:rPr>
      </w:pPr>
      <w:r>
        <w:rPr>
          <w:b/>
          <w:bCs/>
        </w:rPr>
        <w:t>10.Ilość zmieszanych odpadów komunalnych, odpadów zielonych oraz pozostałości z sortowania odpadów komunalnych przeznaczonych do składowania odbieranych z terenu gminy.</w:t>
      </w:r>
    </w:p>
    <w:p w:rsidR="0088297B" w:rsidRDefault="0088297B" w:rsidP="0088297B">
      <w:pPr>
        <w:spacing w:line="360" w:lineRule="auto"/>
        <w:ind w:left="283"/>
        <w:jc w:val="both"/>
        <w:rPr>
          <w:b/>
          <w:bCs/>
        </w:rPr>
      </w:pPr>
    </w:p>
    <w:p w:rsidR="0088297B" w:rsidRDefault="0088297B" w:rsidP="0088297B">
      <w:pPr>
        <w:spacing w:line="360" w:lineRule="auto"/>
        <w:ind w:left="283"/>
        <w:jc w:val="both"/>
      </w:pPr>
      <w:r>
        <w:t>Masa odebranych o</w:t>
      </w:r>
      <w:r w:rsidR="00F55CF2">
        <w:t>dpadów zmieszanych [Mg] -  843,819</w:t>
      </w:r>
    </w:p>
    <w:p w:rsidR="007248F2" w:rsidRDefault="007248F2" w:rsidP="0088297B">
      <w:pPr>
        <w:spacing w:line="360" w:lineRule="auto"/>
        <w:ind w:left="283"/>
        <w:jc w:val="both"/>
        <w:rPr>
          <w:b/>
          <w:bCs/>
        </w:rPr>
      </w:pPr>
      <w:r>
        <w:t>Masa odpadów o kodzie 19 12 12 przeznaczonych do składowania, powstałych  po sortowaniu  albo mechaniczno-biologicznego przetwarzaniu zmieszanych odpadów komunalnych [Mg] – 1,889</w:t>
      </w:r>
      <w:r w:rsidR="004F3E17">
        <w:t>.</w:t>
      </w:r>
    </w:p>
    <w:p w:rsidR="0088297B" w:rsidRDefault="0088297B" w:rsidP="0088297B">
      <w:pPr>
        <w:spacing w:line="360" w:lineRule="auto"/>
        <w:jc w:val="both"/>
        <w:rPr>
          <w:b/>
        </w:rPr>
      </w:pPr>
      <w:r>
        <w:rPr>
          <w:b/>
        </w:rPr>
        <w:t>11. Osiągnięte poziomy recyklingu:</w:t>
      </w:r>
    </w:p>
    <w:p w:rsidR="0088297B" w:rsidRPr="004A466F" w:rsidRDefault="0088297B" w:rsidP="00860CF5">
      <w:pPr>
        <w:pStyle w:val="Default"/>
        <w:spacing w:line="360" w:lineRule="auto"/>
        <w:ind w:firstLine="708"/>
        <w:jc w:val="both"/>
      </w:pPr>
      <w:r w:rsidRPr="004A466F">
        <w:t xml:space="preserve">Zapisy art. 3b oraz 3c </w:t>
      </w:r>
      <w:proofErr w:type="spellStart"/>
      <w:r w:rsidRPr="004A466F">
        <w:t>u.c.p.g</w:t>
      </w:r>
      <w:proofErr w:type="spellEnd"/>
      <w:r w:rsidRPr="004A466F">
        <w:t xml:space="preserve">. obligują gminy do ograniczenia masy odpadów komunalnych ulegających biodegradacji przekazywanych do składowania, oraz do osiągnięcia poziomów recyklingu, przygotowania do ponownego użycia i odzysku innymi metodami niektórych frakcji odpadów komunalnych. </w:t>
      </w:r>
      <w:r>
        <w:t xml:space="preserve"> </w:t>
      </w:r>
    </w:p>
    <w:p w:rsidR="007C0011" w:rsidRDefault="0088297B" w:rsidP="00860CF5">
      <w:pPr>
        <w:pStyle w:val="Default"/>
        <w:spacing w:line="360" w:lineRule="auto"/>
        <w:ind w:firstLine="708"/>
        <w:jc w:val="both"/>
      </w:pPr>
      <w:r w:rsidRPr="004A466F">
        <w:t xml:space="preserve">Rozporządzenie Ministra Środowiska z dnia </w:t>
      </w:r>
      <w:r w:rsidR="00CB1DD3">
        <w:t xml:space="preserve">14 grudnia 2016 r. </w:t>
      </w:r>
      <w:r w:rsidRPr="004A466F">
        <w:t xml:space="preserve"> r. w sprawie poziomów </w:t>
      </w:r>
      <w:r w:rsidR="00B75100">
        <w:t xml:space="preserve">recyklingu, przygotowania do ponownego użycia i odzysku innymi metodami niektórych frakcji odpadów komunalnych (Dz.U. z 2016 poz. 2167) określa min. poziom recyklingu i przygotowania do ponownego </w:t>
      </w:r>
      <w:r w:rsidR="007C0011">
        <w:t>użycia</w:t>
      </w:r>
      <w:r w:rsidR="00B75100">
        <w:t xml:space="preserve"> papieru, metali,  tworzyw sztucznych i szkła [% dla roku 2016] tj. 18%.  </w:t>
      </w:r>
    </w:p>
    <w:p w:rsidR="0088297B" w:rsidRDefault="0088297B" w:rsidP="00860CF5">
      <w:pPr>
        <w:pStyle w:val="Default"/>
        <w:spacing w:line="360" w:lineRule="auto"/>
        <w:ind w:firstLine="708"/>
        <w:jc w:val="both"/>
      </w:pPr>
      <w:r w:rsidRPr="004A466F">
        <w:t xml:space="preserve">Poziom, który musiał zostać osiągnięty roku </w:t>
      </w:r>
      <w:r w:rsidR="00BE0138">
        <w:t>2013 wynosi 12%. Gmina Iłów w roku 2016</w:t>
      </w:r>
      <w:r>
        <w:t xml:space="preserve"> </w:t>
      </w:r>
      <w:r w:rsidRPr="004A466F">
        <w:t>osiągnęła poziom ograniczenia w wysokoś</w:t>
      </w:r>
      <w:r>
        <w:t>ci</w:t>
      </w:r>
      <w:r w:rsidR="00BE0138">
        <w:t xml:space="preserve"> 40,64%</w:t>
      </w:r>
      <w:r>
        <w:t xml:space="preserve"> %. </w:t>
      </w:r>
    </w:p>
    <w:p w:rsidR="00BE0138" w:rsidRPr="004A466F" w:rsidRDefault="00BE0138" w:rsidP="00860CF5">
      <w:pPr>
        <w:pStyle w:val="Default"/>
        <w:spacing w:line="360" w:lineRule="auto"/>
        <w:ind w:firstLine="708"/>
        <w:jc w:val="both"/>
      </w:pPr>
      <w:r>
        <w:t xml:space="preserve">Osiągnięty poziom ograniczenia masy odpadów komunalnych ulegających biodegradacji przekazywanych do składowania – 0,31%. </w:t>
      </w:r>
    </w:p>
    <w:p w:rsidR="00BE0138" w:rsidRDefault="0088297B" w:rsidP="00860CF5">
      <w:pPr>
        <w:spacing w:line="360" w:lineRule="auto"/>
        <w:ind w:firstLine="708"/>
        <w:jc w:val="both"/>
      </w:pPr>
      <w:r>
        <w:t>Ponadto Gmina Iłów odebrała</w:t>
      </w:r>
      <w:r w:rsidRPr="00601CD6">
        <w:t xml:space="preserve"> </w:t>
      </w:r>
      <w:r>
        <w:t>niewielką masę zmieszanych odpadów z budowy, remontów i  </w:t>
      </w:r>
      <w:r w:rsidRPr="00601CD6">
        <w:t>demontażu inne niż wymienione w 17 09 01, 17 09 02, 17 09 03</w:t>
      </w:r>
      <w:r w:rsidR="00BE0138">
        <w:t xml:space="preserve"> - [Mg] 2,140</w:t>
      </w:r>
      <w:r>
        <w:t xml:space="preserve">. </w:t>
      </w:r>
    </w:p>
    <w:p w:rsidR="0088297B" w:rsidRDefault="0088297B" w:rsidP="00860CF5">
      <w:pPr>
        <w:spacing w:line="360" w:lineRule="auto"/>
        <w:ind w:firstLine="708"/>
        <w:jc w:val="both"/>
      </w:pPr>
      <w:r w:rsidRPr="004A466F">
        <w:t>Powyższe wyniki są najlepszym dowodem na to, że nowy system gospodarowania odpadami komunalnymi przynosi zamierzone efekty.</w:t>
      </w:r>
    </w:p>
    <w:p w:rsidR="0088297B" w:rsidRDefault="0088297B" w:rsidP="0088297B">
      <w:pPr>
        <w:spacing w:line="360" w:lineRule="auto"/>
        <w:jc w:val="both"/>
      </w:pPr>
    </w:p>
    <w:p w:rsidR="0088297B" w:rsidRPr="00AF360B" w:rsidRDefault="0088297B" w:rsidP="0088297B">
      <w:pPr>
        <w:spacing w:line="360" w:lineRule="auto"/>
        <w:jc w:val="both"/>
        <w:rPr>
          <w:b/>
        </w:rPr>
      </w:pPr>
      <w:r w:rsidRPr="00AF360B">
        <w:rPr>
          <w:b/>
        </w:rPr>
        <w:lastRenderedPageBreak/>
        <w:t>Wnioski</w:t>
      </w:r>
    </w:p>
    <w:p w:rsidR="0088297B" w:rsidRDefault="00BE0138" w:rsidP="0088297B">
      <w:pPr>
        <w:spacing w:line="360" w:lineRule="auto"/>
        <w:ind w:firstLine="708"/>
        <w:jc w:val="both"/>
      </w:pPr>
      <w:r>
        <w:t>Rok 2016</w:t>
      </w:r>
      <w:r w:rsidR="0088297B">
        <w:t xml:space="preserve"> dla mieszkańców był rokiem usystematyzowania wszelkich zmian z roku poprzedniego.  </w:t>
      </w:r>
    </w:p>
    <w:p w:rsidR="0088297B" w:rsidRDefault="0088297B" w:rsidP="0088297B">
      <w:pPr>
        <w:spacing w:line="360" w:lineRule="auto"/>
        <w:ind w:firstLine="708"/>
        <w:jc w:val="both"/>
      </w:pPr>
      <w:r>
        <w:t xml:space="preserve">Priorytetowym zadaniem dla gminy Iłów na lata następne jest dalsze uświadamianie mieszkańców gminy w zakresie gospodarki odpadami komunalnymi w celu ograniczenia ilości wytwarzanych odpadów komunalnych oraz racjonalnego sortowania odpadów komunalnych w celu osiągnięcia określonych przez Unię Europejską poziomów odzysku i recyklingu odpadów. </w:t>
      </w: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ind w:left="360"/>
        <w:jc w:val="both"/>
      </w:pP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>
      <w:pPr>
        <w:spacing w:line="360" w:lineRule="auto"/>
        <w:jc w:val="both"/>
      </w:pPr>
    </w:p>
    <w:p w:rsidR="0088297B" w:rsidRDefault="0088297B" w:rsidP="0088297B"/>
    <w:p w:rsidR="0088297B" w:rsidRDefault="0088297B" w:rsidP="0088297B"/>
    <w:p w:rsidR="00075BE4" w:rsidRDefault="00075BE4"/>
    <w:sectPr w:rsidR="00075BE4" w:rsidSect="00B43F49">
      <w:footerReference w:type="default" r:id="rId11"/>
      <w:foot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72" w:rsidRDefault="00B52472" w:rsidP="0088297B">
      <w:r>
        <w:separator/>
      </w:r>
    </w:p>
  </w:endnote>
  <w:endnote w:type="continuationSeparator" w:id="0">
    <w:p w:rsidR="00B52472" w:rsidRDefault="00B52472" w:rsidP="0088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2396"/>
      <w:docPartObj>
        <w:docPartGallery w:val="Page Numbers (Bottom of Page)"/>
        <w:docPartUnique/>
      </w:docPartObj>
    </w:sdtPr>
    <w:sdtEndPr/>
    <w:sdtContent>
      <w:p w:rsidR="0088297B" w:rsidRDefault="00882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A7">
          <w:rPr>
            <w:noProof/>
          </w:rPr>
          <w:t>16</w:t>
        </w:r>
        <w:r>
          <w:fldChar w:fldCharType="end"/>
        </w:r>
      </w:p>
    </w:sdtContent>
  </w:sdt>
  <w:p w:rsidR="0088297B" w:rsidRDefault="00882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7B" w:rsidRDefault="0088297B">
    <w:pPr>
      <w:pStyle w:val="Stopka"/>
    </w:pPr>
  </w:p>
  <w:p w:rsidR="0088297B" w:rsidRDefault="0088297B" w:rsidP="005102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72" w:rsidRDefault="00B52472" w:rsidP="0088297B">
      <w:r>
        <w:separator/>
      </w:r>
    </w:p>
  </w:footnote>
  <w:footnote w:type="continuationSeparator" w:id="0">
    <w:p w:rsidR="00B52472" w:rsidRDefault="00B52472" w:rsidP="0088297B">
      <w:r>
        <w:continuationSeparator/>
      </w:r>
    </w:p>
  </w:footnote>
  <w:footnote w:id="1">
    <w:p w:rsidR="0088297B" w:rsidRPr="006E2753" w:rsidRDefault="0088297B" w:rsidP="0088297B">
      <w:pPr>
        <w:pStyle w:val="Tekstprzypisudolnego"/>
        <w:rPr>
          <w:rFonts w:ascii="Times New Roman" w:hAnsi="Times New Roman" w:cs="Times New Roman"/>
        </w:rPr>
      </w:pPr>
      <w:r w:rsidRPr="006E2753">
        <w:rPr>
          <w:rStyle w:val="Odwoanieprzypisudolnego"/>
          <w:rFonts w:ascii="Times New Roman" w:hAnsi="Times New Roman" w:cs="Times New Roman"/>
        </w:rPr>
        <w:footnoteRef/>
      </w:r>
      <w:r w:rsidRPr="006E2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Górski, </w:t>
      </w:r>
      <w:r>
        <w:rPr>
          <w:rFonts w:ascii="Times New Roman" w:hAnsi="Times New Roman" w:cs="Times New Roman"/>
          <w:i/>
        </w:rPr>
        <w:t xml:space="preserve">Obowiązki gmin związane z wprowadzeniem nowego systemu, w:Prawne i organizacyjne obowiązki gmin w postępowaniu z odpadami komunalnymi, </w:t>
      </w:r>
      <w:r>
        <w:rPr>
          <w:rFonts w:ascii="Times New Roman" w:hAnsi="Times New Roman" w:cs="Times New Roman"/>
        </w:rPr>
        <w:t>red. M. Górski i K. Nowacki, Kolonia Limited, Wrocław 2012, s. 70-73.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866E5"/>
    <w:multiLevelType w:val="hybridMultilevel"/>
    <w:tmpl w:val="3FF40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94ECD"/>
    <w:multiLevelType w:val="hybridMultilevel"/>
    <w:tmpl w:val="49746C52"/>
    <w:lvl w:ilvl="0" w:tplc="11E009E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1A0DB8"/>
    <w:multiLevelType w:val="hybridMultilevel"/>
    <w:tmpl w:val="16EA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20A3"/>
    <w:multiLevelType w:val="hybridMultilevel"/>
    <w:tmpl w:val="A23C61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BA5BFF"/>
    <w:multiLevelType w:val="hybridMultilevel"/>
    <w:tmpl w:val="CB4C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1FDA"/>
    <w:multiLevelType w:val="hybridMultilevel"/>
    <w:tmpl w:val="36F810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8E018D"/>
    <w:multiLevelType w:val="hybridMultilevel"/>
    <w:tmpl w:val="0E5C4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D05AA"/>
    <w:multiLevelType w:val="hybridMultilevel"/>
    <w:tmpl w:val="2BA0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7C0D"/>
    <w:multiLevelType w:val="hybridMultilevel"/>
    <w:tmpl w:val="86FA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EBD"/>
    <w:multiLevelType w:val="hybridMultilevel"/>
    <w:tmpl w:val="D9DEB168"/>
    <w:lvl w:ilvl="0" w:tplc="719CF4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084C97"/>
    <w:multiLevelType w:val="hybridMultilevel"/>
    <w:tmpl w:val="01FA1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62764"/>
    <w:multiLevelType w:val="hybridMultilevel"/>
    <w:tmpl w:val="D5AC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E7183"/>
    <w:multiLevelType w:val="hybridMultilevel"/>
    <w:tmpl w:val="0640432C"/>
    <w:lvl w:ilvl="0" w:tplc="7AC41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4035A6D"/>
    <w:multiLevelType w:val="hybridMultilevel"/>
    <w:tmpl w:val="90A45584"/>
    <w:lvl w:ilvl="0" w:tplc="12627E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29B5"/>
    <w:multiLevelType w:val="hybridMultilevel"/>
    <w:tmpl w:val="76AAD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AB0E47"/>
    <w:multiLevelType w:val="hybridMultilevel"/>
    <w:tmpl w:val="DC1CB77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6F474AD"/>
    <w:multiLevelType w:val="hybridMultilevel"/>
    <w:tmpl w:val="FEF8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15DD"/>
    <w:multiLevelType w:val="hybridMultilevel"/>
    <w:tmpl w:val="D57A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4B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7C860C6">
      <w:start w:val="1"/>
      <w:numFmt w:val="lowerLetter"/>
      <w:lvlText w:val="%3)"/>
      <w:lvlJc w:val="left"/>
      <w:pPr>
        <w:ind w:left="3015" w:hanging="10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7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B"/>
    <w:rsid w:val="00075BE4"/>
    <w:rsid w:val="00101C11"/>
    <w:rsid w:val="0012287C"/>
    <w:rsid w:val="002026E0"/>
    <w:rsid w:val="00244009"/>
    <w:rsid w:val="00334E81"/>
    <w:rsid w:val="00350BCB"/>
    <w:rsid w:val="004F3E17"/>
    <w:rsid w:val="00581036"/>
    <w:rsid w:val="00605B46"/>
    <w:rsid w:val="006234A7"/>
    <w:rsid w:val="007248F2"/>
    <w:rsid w:val="007C0011"/>
    <w:rsid w:val="00860CF5"/>
    <w:rsid w:val="0088297B"/>
    <w:rsid w:val="008B17AD"/>
    <w:rsid w:val="00952B3A"/>
    <w:rsid w:val="00A13937"/>
    <w:rsid w:val="00B43F49"/>
    <w:rsid w:val="00B52472"/>
    <w:rsid w:val="00B65305"/>
    <w:rsid w:val="00B75100"/>
    <w:rsid w:val="00B97B37"/>
    <w:rsid w:val="00BE0138"/>
    <w:rsid w:val="00CB1DD3"/>
    <w:rsid w:val="00CE22F5"/>
    <w:rsid w:val="00E104D2"/>
    <w:rsid w:val="00EC579B"/>
    <w:rsid w:val="00F35E67"/>
    <w:rsid w:val="00F55CF2"/>
    <w:rsid w:val="00F626E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29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829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9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297B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29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97B"/>
    <w:rPr>
      <w:vertAlign w:val="superscript"/>
    </w:rPr>
  </w:style>
  <w:style w:type="table" w:styleId="Tabela-Siatka">
    <w:name w:val="Table Grid"/>
    <w:basedOn w:val="Standardowy"/>
    <w:uiPriority w:val="59"/>
    <w:rsid w:val="008829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2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97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7B"/>
    <w:rPr>
      <w:rFonts w:ascii="Tahoma" w:eastAsia="Times New Roman" w:hAnsi="Tahoma" w:cs="Tahoma"/>
      <w:sz w:val="16"/>
      <w:szCs w:val="16"/>
    </w:rPr>
  </w:style>
  <w:style w:type="paragraph" w:customStyle="1" w:styleId="Mazowpodpis">
    <w:name w:val="Mazow_podpis"/>
    <w:basedOn w:val="Legenda"/>
    <w:link w:val="MazowpodpisZnak"/>
    <w:qFormat/>
    <w:rsid w:val="00101C11"/>
    <w:pPr>
      <w:keepNext/>
      <w:widowControl/>
      <w:suppressAutoHyphens w:val="0"/>
      <w:spacing w:after="120" w:line="276" w:lineRule="auto"/>
      <w:jc w:val="both"/>
    </w:pPr>
    <w:rPr>
      <w:rFonts w:ascii="Arial" w:hAnsi="Arial"/>
      <w:b w:val="0"/>
      <w:i/>
      <w:color w:val="auto"/>
      <w:szCs w:val="20"/>
    </w:rPr>
  </w:style>
  <w:style w:type="character" w:customStyle="1" w:styleId="MazowpodpisZnak">
    <w:name w:val="Mazow_podpis Znak"/>
    <w:basedOn w:val="Domylnaczcionkaakapitu"/>
    <w:link w:val="Mazowpodpis"/>
    <w:rsid w:val="00101C11"/>
    <w:rPr>
      <w:rFonts w:ascii="Arial" w:eastAsia="Times New Roman" w:hAnsi="Arial" w:cs="Times New Roman"/>
      <w:bCs/>
      <w:i/>
      <w:sz w:val="18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1C1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29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829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9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297B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29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97B"/>
    <w:rPr>
      <w:vertAlign w:val="superscript"/>
    </w:rPr>
  </w:style>
  <w:style w:type="table" w:styleId="Tabela-Siatka">
    <w:name w:val="Table Grid"/>
    <w:basedOn w:val="Standardowy"/>
    <w:uiPriority w:val="59"/>
    <w:rsid w:val="008829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2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97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7B"/>
    <w:rPr>
      <w:rFonts w:ascii="Tahoma" w:eastAsia="Times New Roman" w:hAnsi="Tahoma" w:cs="Tahoma"/>
      <w:sz w:val="16"/>
      <w:szCs w:val="16"/>
    </w:rPr>
  </w:style>
  <w:style w:type="paragraph" w:customStyle="1" w:styleId="Mazowpodpis">
    <w:name w:val="Mazow_podpis"/>
    <w:basedOn w:val="Legenda"/>
    <w:link w:val="MazowpodpisZnak"/>
    <w:qFormat/>
    <w:rsid w:val="00101C11"/>
    <w:pPr>
      <w:keepNext/>
      <w:widowControl/>
      <w:suppressAutoHyphens w:val="0"/>
      <w:spacing w:after="120" w:line="276" w:lineRule="auto"/>
      <w:jc w:val="both"/>
    </w:pPr>
    <w:rPr>
      <w:rFonts w:ascii="Arial" w:hAnsi="Arial"/>
      <w:b w:val="0"/>
      <w:i/>
      <w:color w:val="auto"/>
      <w:szCs w:val="20"/>
    </w:rPr>
  </w:style>
  <w:style w:type="character" w:customStyle="1" w:styleId="MazowpodpisZnak">
    <w:name w:val="Mazow_podpis Znak"/>
    <w:basedOn w:val="Domylnaczcionkaakapitu"/>
    <w:link w:val="Mazowpodpis"/>
    <w:rsid w:val="00101C11"/>
    <w:rPr>
      <w:rFonts w:ascii="Arial" w:eastAsia="Times New Roman" w:hAnsi="Arial" w:cs="Times New Roman"/>
      <w:bCs/>
      <w:i/>
      <w:sz w:val="18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1C1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3883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2017-04-25T11:39:00Z</dcterms:created>
  <dcterms:modified xsi:type="dcterms:W3CDTF">2017-04-28T09:03:00Z</dcterms:modified>
</cp:coreProperties>
</file>